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31171" w14:textId="756F39EF" w:rsidR="006A6D4D" w:rsidRDefault="006A6D4D">
      <w:r>
        <w:t>Subject:</w:t>
      </w:r>
      <w:r w:rsidR="007100C8">
        <w:t xml:space="preserve"> Year </w:t>
      </w:r>
      <w:r w:rsidR="00143CAE">
        <w:t xml:space="preserve">9 </w:t>
      </w:r>
    </w:p>
    <w:p w14:paraId="58909B6B" w14:textId="38344762" w:rsidR="0AA177B2" w:rsidRDefault="0AA177B2" w:rsidP="4CD597FC">
      <w:pPr>
        <w:rPr>
          <w:rFonts w:ascii="Calibri" w:eastAsia="Calibri" w:hAnsi="Calibri" w:cs="Calibri"/>
        </w:rPr>
      </w:pPr>
      <w:r w:rsidRPr="4CD597FC">
        <w:rPr>
          <w:rFonts w:ascii="Calibri" w:eastAsia="Calibri" w:hAnsi="Calibri" w:cs="Calibri"/>
        </w:rPr>
        <w:t xml:space="preserve">The Year 9 Personal Development programme is designed to empower students with the knowledge, skills, and self-belief needed to flourish both inside and outside the classroom. Covering key themes such as diversity and inclusion, digital safety, first aid, practical life skills, and mental wellbeing, the curriculum helps students gain a stronger understanding of themselves and the world around them. Through engaging lessons, assemblies, and reading books that draw on real-life experiences, students explore how to build healthy relationships, care for their mental and emotional health, and make responsible decisions. By developing these important skills, students become more confident, compassionate and resilient as they move towards </w:t>
      </w:r>
      <w:r w:rsidR="156DAFDA" w:rsidRPr="4CD597FC">
        <w:rPr>
          <w:rFonts w:ascii="Calibri" w:eastAsia="Calibri" w:hAnsi="Calibri" w:cs="Calibri"/>
        </w:rPr>
        <w:t>choosing</w:t>
      </w:r>
      <w:r w:rsidRPr="4CD597FC">
        <w:rPr>
          <w:rFonts w:ascii="Calibri" w:eastAsia="Calibri" w:hAnsi="Calibri" w:cs="Calibri"/>
        </w:rPr>
        <w:t xml:space="preserve"> th</w:t>
      </w:r>
      <w:r w:rsidR="13B19AD8" w:rsidRPr="4CD597FC">
        <w:rPr>
          <w:rFonts w:ascii="Calibri" w:eastAsia="Calibri" w:hAnsi="Calibri" w:cs="Calibri"/>
        </w:rPr>
        <w:t xml:space="preserve">eir </w:t>
      </w:r>
      <w:r w:rsidR="3C0A659D" w:rsidRPr="4CD597FC">
        <w:rPr>
          <w:rFonts w:ascii="Calibri" w:eastAsia="Calibri" w:hAnsi="Calibri" w:cs="Calibri"/>
        </w:rPr>
        <w:t>option subjects</w:t>
      </w:r>
      <w:r w:rsidRPr="4CD597FC">
        <w:rPr>
          <w:rFonts w:ascii="Calibri" w:eastAsia="Calibri" w:hAnsi="Calibri" w:cs="Calibri"/>
        </w:rPr>
        <w:t xml:space="preserve"> and the next stage</w:t>
      </w:r>
      <w:r w:rsidR="457E4D0B" w:rsidRPr="4CD597FC">
        <w:rPr>
          <w:rFonts w:ascii="Calibri" w:eastAsia="Calibri" w:hAnsi="Calibri" w:cs="Calibri"/>
        </w:rPr>
        <w:t>s</w:t>
      </w:r>
      <w:r w:rsidRPr="4CD597FC">
        <w:rPr>
          <w:rFonts w:ascii="Calibri" w:eastAsia="Calibri" w:hAnsi="Calibri" w:cs="Calibri"/>
        </w:rPr>
        <w:t xml:space="preserve"> of their personal growth.</w:t>
      </w:r>
    </w:p>
    <w:tbl>
      <w:tblPr>
        <w:tblStyle w:val="TableGrid"/>
        <w:tblW w:w="0" w:type="auto"/>
        <w:tblLayout w:type="fixed"/>
        <w:tblLook w:val="04A0" w:firstRow="1" w:lastRow="0" w:firstColumn="1" w:lastColumn="0" w:noHBand="0" w:noVBand="1"/>
      </w:tblPr>
      <w:tblGrid>
        <w:gridCol w:w="1413"/>
        <w:gridCol w:w="1984"/>
        <w:gridCol w:w="2268"/>
        <w:gridCol w:w="1560"/>
        <w:gridCol w:w="1842"/>
        <w:gridCol w:w="1985"/>
        <w:gridCol w:w="2126"/>
        <w:gridCol w:w="2210"/>
      </w:tblGrid>
      <w:tr w:rsidR="00CF6637" w14:paraId="109BB054" w14:textId="77777777" w:rsidTr="003801AA">
        <w:tc>
          <w:tcPr>
            <w:tcW w:w="15388" w:type="dxa"/>
            <w:gridSpan w:val="8"/>
            <w:shd w:val="clear" w:color="auto" w:fill="D9D9D9" w:themeFill="background1" w:themeFillShade="D9"/>
          </w:tcPr>
          <w:p w14:paraId="571DEE70" w14:textId="77777777" w:rsidR="00CF6637" w:rsidRPr="009A6138" w:rsidRDefault="00CF6637" w:rsidP="00CF6637">
            <w:pPr>
              <w:jc w:val="center"/>
              <w:rPr>
                <w:sz w:val="18"/>
                <w:szCs w:val="18"/>
              </w:rPr>
            </w:pPr>
            <w:r w:rsidRPr="009A6138">
              <w:rPr>
                <w:sz w:val="18"/>
                <w:szCs w:val="18"/>
              </w:rPr>
              <w:t xml:space="preserve">Year 9 will read a range of books throughout the year. These will vary between tutor groups due to the number of books. </w:t>
            </w:r>
          </w:p>
          <w:p w14:paraId="2F13406F" w14:textId="32512D5C" w:rsidR="00CF6637" w:rsidRPr="006A6D4D" w:rsidRDefault="00CF6637" w:rsidP="00CF6637">
            <w:pPr>
              <w:jc w:val="center"/>
            </w:pPr>
            <w:r w:rsidRPr="009A6138">
              <w:rPr>
                <w:sz w:val="18"/>
                <w:szCs w:val="18"/>
              </w:rPr>
              <w:t>Each book will be read as a class using ruler reading, key concepts will be discussed as a class. Reading will be modelled by the teacher but students will also take turns reading aloud using a variety of methods.</w:t>
            </w:r>
            <w:r>
              <w:rPr>
                <w:sz w:val="18"/>
                <w:szCs w:val="18"/>
              </w:rPr>
              <w:t xml:space="preserve"> Novels will include discussion around bullying, transitioning, radicalisation and mental health.</w:t>
            </w:r>
          </w:p>
        </w:tc>
      </w:tr>
      <w:tr w:rsidR="00CF6637" w14:paraId="7439F07E" w14:textId="77777777" w:rsidTr="003801AA">
        <w:tc>
          <w:tcPr>
            <w:tcW w:w="1413" w:type="dxa"/>
            <w:shd w:val="clear" w:color="auto" w:fill="D9D9D9" w:themeFill="background1" w:themeFillShade="D9"/>
          </w:tcPr>
          <w:p w14:paraId="374552B3" w14:textId="15F02283" w:rsidR="00CF6637" w:rsidRPr="006A6D4D" w:rsidRDefault="00CF6637" w:rsidP="00CF6637">
            <w:pPr>
              <w:jc w:val="center"/>
            </w:pPr>
            <w:r w:rsidRPr="006A6D4D">
              <w:t>Year</w:t>
            </w:r>
            <w:r>
              <w:t xml:space="preserve"> 9</w:t>
            </w:r>
          </w:p>
        </w:tc>
        <w:tc>
          <w:tcPr>
            <w:tcW w:w="4252" w:type="dxa"/>
            <w:gridSpan w:val="2"/>
            <w:shd w:val="clear" w:color="auto" w:fill="D9D9D9" w:themeFill="background1" w:themeFillShade="D9"/>
          </w:tcPr>
          <w:p w14:paraId="79826CD3" w14:textId="77777777" w:rsidR="00CF6637" w:rsidRPr="006A6D4D" w:rsidRDefault="00CF6637" w:rsidP="00CF6637">
            <w:pPr>
              <w:jc w:val="center"/>
            </w:pPr>
            <w:r w:rsidRPr="006A6D4D">
              <w:t>Autumn Term</w:t>
            </w:r>
          </w:p>
        </w:tc>
        <w:tc>
          <w:tcPr>
            <w:tcW w:w="3402" w:type="dxa"/>
            <w:gridSpan w:val="2"/>
            <w:shd w:val="clear" w:color="auto" w:fill="D9D9D9" w:themeFill="background1" w:themeFillShade="D9"/>
          </w:tcPr>
          <w:p w14:paraId="1B95C5A7" w14:textId="77777777" w:rsidR="00CF6637" w:rsidRPr="006A6D4D" w:rsidRDefault="00CF6637" w:rsidP="00CF6637">
            <w:pPr>
              <w:jc w:val="center"/>
            </w:pPr>
            <w:r w:rsidRPr="006A6D4D">
              <w:t>Spring Term</w:t>
            </w:r>
          </w:p>
        </w:tc>
        <w:tc>
          <w:tcPr>
            <w:tcW w:w="4111" w:type="dxa"/>
            <w:gridSpan w:val="2"/>
            <w:shd w:val="clear" w:color="auto" w:fill="D9D9D9" w:themeFill="background1" w:themeFillShade="D9"/>
          </w:tcPr>
          <w:p w14:paraId="5BCC59D4" w14:textId="77777777" w:rsidR="00CF6637" w:rsidRPr="006A6D4D" w:rsidRDefault="00CF6637" w:rsidP="00CF6637">
            <w:pPr>
              <w:jc w:val="center"/>
            </w:pPr>
            <w:r w:rsidRPr="006A6D4D">
              <w:t>Summer Term</w:t>
            </w:r>
          </w:p>
        </w:tc>
        <w:tc>
          <w:tcPr>
            <w:tcW w:w="2210" w:type="dxa"/>
            <w:shd w:val="clear" w:color="auto" w:fill="D9D9D9" w:themeFill="background1" w:themeFillShade="D9"/>
          </w:tcPr>
          <w:p w14:paraId="499F02C4" w14:textId="77777777" w:rsidR="00CF6637" w:rsidRPr="006A6D4D" w:rsidRDefault="00CF6637" w:rsidP="00CF6637">
            <w:pPr>
              <w:jc w:val="center"/>
            </w:pPr>
          </w:p>
        </w:tc>
      </w:tr>
      <w:tr w:rsidR="00CF6637" w14:paraId="3B55210A" w14:textId="77777777" w:rsidTr="003801AA">
        <w:tc>
          <w:tcPr>
            <w:tcW w:w="1413" w:type="dxa"/>
            <w:shd w:val="clear" w:color="auto" w:fill="D9D9D9" w:themeFill="background1" w:themeFillShade="D9"/>
          </w:tcPr>
          <w:p w14:paraId="6DCC0310" w14:textId="77777777" w:rsidR="00CF6637" w:rsidRPr="006A6D4D" w:rsidRDefault="00CF6637" w:rsidP="00CF6637">
            <w:pPr>
              <w:jc w:val="center"/>
            </w:pPr>
          </w:p>
        </w:tc>
        <w:tc>
          <w:tcPr>
            <w:tcW w:w="1984" w:type="dxa"/>
            <w:shd w:val="clear" w:color="auto" w:fill="D9D9D9" w:themeFill="background1" w:themeFillShade="D9"/>
          </w:tcPr>
          <w:p w14:paraId="469E6F3A" w14:textId="77777777" w:rsidR="00CF6637" w:rsidRPr="001646A4" w:rsidRDefault="00CF6637" w:rsidP="00CF6637">
            <w:pPr>
              <w:jc w:val="center"/>
              <w:rPr>
                <w:sz w:val="18"/>
                <w:szCs w:val="18"/>
              </w:rPr>
            </w:pPr>
            <w:r w:rsidRPr="001646A4">
              <w:rPr>
                <w:sz w:val="18"/>
                <w:szCs w:val="18"/>
              </w:rPr>
              <w:t>Unit / Topic Covered</w:t>
            </w:r>
          </w:p>
        </w:tc>
        <w:tc>
          <w:tcPr>
            <w:tcW w:w="2268" w:type="dxa"/>
            <w:shd w:val="clear" w:color="auto" w:fill="D9D9D9" w:themeFill="background1" w:themeFillShade="D9"/>
          </w:tcPr>
          <w:p w14:paraId="471DEBFF" w14:textId="77777777" w:rsidR="00CF6637" w:rsidRPr="001646A4" w:rsidRDefault="00CF6637" w:rsidP="00CF6637">
            <w:pPr>
              <w:jc w:val="center"/>
              <w:rPr>
                <w:sz w:val="18"/>
                <w:szCs w:val="18"/>
              </w:rPr>
            </w:pPr>
            <w:r w:rsidRPr="001646A4">
              <w:rPr>
                <w:sz w:val="18"/>
                <w:szCs w:val="18"/>
              </w:rPr>
              <w:t>Intended Outcomes (Knowledge and Skills)</w:t>
            </w:r>
          </w:p>
        </w:tc>
        <w:tc>
          <w:tcPr>
            <w:tcW w:w="1560" w:type="dxa"/>
            <w:shd w:val="clear" w:color="auto" w:fill="D9D9D9" w:themeFill="background1" w:themeFillShade="D9"/>
          </w:tcPr>
          <w:p w14:paraId="61F36D00" w14:textId="77777777" w:rsidR="00CF6637" w:rsidRPr="001646A4" w:rsidRDefault="00CF6637" w:rsidP="00CF6637">
            <w:pPr>
              <w:jc w:val="center"/>
              <w:rPr>
                <w:sz w:val="18"/>
                <w:szCs w:val="18"/>
              </w:rPr>
            </w:pPr>
            <w:r w:rsidRPr="001646A4">
              <w:rPr>
                <w:sz w:val="18"/>
                <w:szCs w:val="18"/>
              </w:rPr>
              <w:t>Unit / Topic Covered</w:t>
            </w:r>
          </w:p>
        </w:tc>
        <w:tc>
          <w:tcPr>
            <w:tcW w:w="1842" w:type="dxa"/>
            <w:shd w:val="clear" w:color="auto" w:fill="D9D9D9" w:themeFill="background1" w:themeFillShade="D9"/>
          </w:tcPr>
          <w:p w14:paraId="52A99142" w14:textId="77777777" w:rsidR="00CF6637" w:rsidRPr="001646A4" w:rsidRDefault="00CF6637" w:rsidP="00CF6637">
            <w:pPr>
              <w:jc w:val="center"/>
              <w:rPr>
                <w:sz w:val="18"/>
                <w:szCs w:val="18"/>
              </w:rPr>
            </w:pPr>
            <w:r w:rsidRPr="001646A4">
              <w:rPr>
                <w:sz w:val="18"/>
                <w:szCs w:val="18"/>
              </w:rPr>
              <w:t>Intended Outcomes (Knowledge and Skills)</w:t>
            </w:r>
          </w:p>
        </w:tc>
        <w:tc>
          <w:tcPr>
            <w:tcW w:w="1985" w:type="dxa"/>
            <w:shd w:val="clear" w:color="auto" w:fill="D9D9D9" w:themeFill="background1" w:themeFillShade="D9"/>
          </w:tcPr>
          <w:p w14:paraId="4E367F45" w14:textId="77777777" w:rsidR="00CF6637" w:rsidRPr="001646A4" w:rsidRDefault="00CF6637" w:rsidP="00CF6637">
            <w:pPr>
              <w:jc w:val="center"/>
              <w:rPr>
                <w:sz w:val="18"/>
                <w:szCs w:val="18"/>
              </w:rPr>
            </w:pPr>
            <w:r w:rsidRPr="001646A4">
              <w:rPr>
                <w:sz w:val="18"/>
                <w:szCs w:val="18"/>
              </w:rPr>
              <w:t>Unit / Topic Covered</w:t>
            </w:r>
          </w:p>
        </w:tc>
        <w:tc>
          <w:tcPr>
            <w:tcW w:w="2126" w:type="dxa"/>
            <w:shd w:val="clear" w:color="auto" w:fill="D9D9D9" w:themeFill="background1" w:themeFillShade="D9"/>
          </w:tcPr>
          <w:p w14:paraId="1BBD624B" w14:textId="77777777" w:rsidR="00CF6637" w:rsidRPr="001646A4" w:rsidRDefault="00CF6637" w:rsidP="00CF6637">
            <w:pPr>
              <w:jc w:val="center"/>
              <w:rPr>
                <w:sz w:val="18"/>
                <w:szCs w:val="18"/>
              </w:rPr>
            </w:pPr>
            <w:r w:rsidRPr="001646A4">
              <w:rPr>
                <w:sz w:val="18"/>
                <w:szCs w:val="18"/>
              </w:rPr>
              <w:t>Intended Outcomes (Knowledge and Skills)</w:t>
            </w:r>
          </w:p>
        </w:tc>
        <w:tc>
          <w:tcPr>
            <w:tcW w:w="2210" w:type="dxa"/>
            <w:shd w:val="clear" w:color="auto" w:fill="D9D9D9" w:themeFill="background1" w:themeFillShade="D9"/>
          </w:tcPr>
          <w:p w14:paraId="4B70A41F" w14:textId="77777777" w:rsidR="00CF6637" w:rsidRPr="001646A4" w:rsidRDefault="00CF6637" w:rsidP="00CF6637">
            <w:pPr>
              <w:jc w:val="center"/>
              <w:rPr>
                <w:sz w:val="18"/>
                <w:szCs w:val="18"/>
              </w:rPr>
            </w:pPr>
            <w:r w:rsidRPr="001646A4">
              <w:rPr>
                <w:sz w:val="18"/>
                <w:szCs w:val="18"/>
              </w:rPr>
              <w:t xml:space="preserve">Useful resources / websites parents can access to support learning and progress. </w:t>
            </w:r>
          </w:p>
        </w:tc>
      </w:tr>
      <w:tr w:rsidR="006E4F16" w14:paraId="56CB95B2" w14:textId="77777777" w:rsidTr="003801AA">
        <w:trPr>
          <w:trHeight w:val="965"/>
        </w:trPr>
        <w:tc>
          <w:tcPr>
            <w:tcW w:w="1413" w:type="dxa"/>
            <w:vMerge w:val="restart"/>
            <w:shd w:val="clear" w:color="auto" w:fill="D9D9D9" w:themeFill="background1" w:themeFillShade="D9"/>
          </w:tcPr>
          <w:p w14:paraId="554C9FE9" w14:textId="77777777" w:rsidR="006E4F16" w:rsidRPr="005A0E58" w:rsidRDefault="006E4F16" w:rsidP="003801AA">
            <w:pPr>
              <w:rPr>
                <w:sz w:val="20"/>
                <w:szCs w:val="20"/>
              </w:rPr>
            </w:pPr>
            <w:r w:rsidRPr="005A0E58">
              <w:rPr>
                <w:sz w:val="20"/>
                <w:szCs w:val="20"/>
              </w:rPr>
              <w:t>Personal development</w:t>
            </w:r>
          </w:p>
          <w:p w14:paraId="779F8BD4" w14:textId="77777777" w:rsidR="006E4F16" w:rsidRPr="005A0E58" w:rsidRDefault="006E4F16" w:rsidP="003801AA">
            <w:pPr>
              <w:rPr>
                <w:sz w:val="20"/>
                <w:szCs w:val="20"/>
              </w:rPr>
            </w:pPr>
          </w:p>
          <w:p w14:paraId="3EC42A38" w14:textId="77777777" w:rsidR="006E4F16" w:rsidRPr="005A0E58" w:rsidRDefault="006E4F16" w:rsidP="003801AA">
            <w:pPr>
              <w:rPr>
                <w:sz w:val="20"/>
                <w:szCs w:val="20"/>
              </w:rPr>
            </w:pPr>
            <w:r w:rsidRPr="005A0E58">
              <w:rPr>
                <w:sz w:val="20"/>
                <w:szCs w:val="20"/>
              </w:rPr>
              <w:t>SMSC</w:t>
            </w:r>
          </w:p>
          <w:p w14:paraId="069476E5" w14:textId="77777777" w:rsidR="006E4F16" w:rsidRPr="005A0E58" w:rsidRDefault="006E4F16" w:rsidP="003801AA">
            <w:pPr>
              <w:rPr>
                <w:sz w:val="20"/>
                <w:szCs w:val="20"/>
              </w:rPr>
            </w:pPr>
          </w:p>
          <w:p w14:paraId="08A1ECC9" w14:textId="77777777" w:rsidR="006E4F16" w:rsidRPr="005A0E58" w:rsidRDefault="006E4F16" w:rsidP="003801AA">
            <w:pPr>
              <w:rPr>
                <w:sz w:val="20"/>
                <w:szCs w:val="20"/>
              </w:rPr>
            </w:pPr>
            <w:r w:rsidRPr="005A0E58">
              <w:rPr>
                <w:sz w:val="20"/>
                <w:szCs w:val="20"/>
              </w:rPr>
              <w:t>British Values</w:t>
            </w:r>
          </w:p>
          <w:p w14:paraId="70B283F8" w14:textId="77777777" w:rsidR="006E4F16" w:rsidRPr="005A0E58" w:rsidRDefault="006E4F16" w:rsidP="003801AA">
            <w:pPr>
              <w:rPr>
                <w:sz w:val="20"/>
                <w:szCs w:val="20"/>
              </w:rPr>
            </w:pPr>
            <w:r w:rsidRPr="005A0E58">
              <w:rPr>
                <w:sz w:val="20"/>
                <w:szCs w:val="20"/>
              </w:rPr>
              <w:t>SRE</w:t>
            </w:r>
          </w:p>
          <w:p w14:paraId="0B7DC51F" w14:textId="77777777" w:rsidR="006E4F16" w:rsidRPr="005A0E58" w:rsidRDefault="006E4F16" w:rsidP="003801AA">
            <w:pPr>
              <w:rPr>
                <w:sz w:val="20"/>
                <w:szCs w:val="20"/>
              </w:rPr>
            </w:pPr>
          </w:p>
          <w:p w14:paraId="72FFEBD5" w14:textId="77777777" w:rsidR="006E4F16" w:rsidRPr="005A0E58" w:rsidRDefault="006E4F16" w:rsidP="003801AA">
            <w:pPr>
              <w:rPr>
                <w:sz w:val="20"/>
                <w:szCs w:val="20"/>
              </w:rPr>
            </w:pPr>
            <w:r w:rsidRPr="005A0E58">
              <w:rPr>
                <w:sz w:val="20"/>
                <w:szCs w:val="20"/>
              </w:rPr>
              <w:t>Drugs/alcohol</w:t>
            </w:r>
          </w:p>
          <w:p w14:paraId="5F0745B6" w14:textId="77777777" w:rsidR="006E4F16" w:rsidRPr="005A0E58" w:rsidRDefault="006E4F16" w:rsidP="003801AA">
            <w:pPr>
              <w:rPr>
                <w:sz w:val="20"/>
                <w:szCs w:val="20"/>
              </w:rPr>
            </w:pPr>
          </w:p>
          <w:p w14:paraId="350A305C" w14:textId="77777777" w:rsidR="006E4F16" w:rsidRPr="005A0E58" w:rsidRDefault="006E4F16" w:rsidP="003801AA">
            <w:pPr>
              <w:rPr>
                <w:sz w:val="20"/>
                <w:szCs w:val="20"/>
              </w:rPr>
            </w:pPr>
            <w:r w:rsidRPr="005A0E58">
              <w:rPr>
                <w:sz w:val="20"/>
                <w:szCs w:val="20"/>
              </w:rPr>
              <w:t>Radicalisation</w:t>
            </w:r>
          </w:p>
          <w:p w14:paraId="62EDF9B5" w14:textId="77777777" w:rsidR="006E4F16" w:rsidRPr="005A0E58" w:rsidRDefault="006E4F16" w:rsidP="003801AA">
            <w:pPr>
              <w:rPr>
                <w:sz w:val="20"/>
                <w:szCs w:val="20"/>
              </w:rPr>
            </w:pPr>
          </w:p>
          <w:p w14:paraId="0383C1E8" w14:textId="5E918F1C" w:rsidR="006E4F16" w:rsidRPr="005A0E58" w:rsidRDefault="006E4F16" w:rsidP="003801AA">
            <w:pPr>
              <w:rPr>
                <w:sz w:val="20"/>
                <w:szCs w:val="20"/>
              </w:rPr>
            </w:pPr>
            <w:r w:rsidRPr="005A0E58">
              <w:rPr>
                <w:sz w:val="20"/>
                <w:szCs w:val="20"/>
              </w:rPr>
              <w:t>Health and wellbeing</w:t>
            </w:r>
          </w:p>
          <w:p w14:paraId="5D936370" w14:textId="77777777" w:rsidR="006E4F16" w:rsidRDefault="006E4F16" w:rsidP="003801AA"/>
          <w:p w14:paraId="0384659A" w14:textId="77777777" w:rsidR="006E4F16" w:rsidRDefault="006E4F16" w:rsidP="003801AA"/>
        </w:tc>
        <w:tc>
          <w:tcPr>
            <w:tcW w:w="1984" w:type="dxa"/>
          </w:tcPr>
          <w:p w14:paraId="758C0246" w14:textId="4C2977F2" w:rsidR="006E4F16" w:rsidRDefault="006E4F16" w:rsidP="003801AA">
            <w:pPr>
              <w:rPr>
                <w:sz w:val="16"/>
                <w:szCs w:val="16"/>
              </w:rPr>
            </w:pPr>
            <w:r w:rsidRPr="007915AE">
              <w:rPr>
                <w:sz w:val="16"/>
                <w:szCs w:val="16"/>
              </w:rPr>
              <w:t>Mental health: developing coping strategies</w:t>
            </w:r>
          </w:p>
          <w:p w14:paraId="093A70EF" w14:textId="77777777" w:rsidR="006E4F16" w:rsidRDefault="006E4F16" w:rsidP="003801AA">
            <w:pPr>
              <w:rPr>
                <w:sz w:val="16"/>
                <w:szCs w:val="16"/>
              </w:rPr>
            </w:pPr>
          </w:p>
        </w:tc>
        <w:tc>
          <w:tcPr>
            <w:tcW w:w="2268" w:type="dxa"/>
            <w:shd w:val="clear" w:color="auto" w:fill="F2F2F2" w:themeFill="background1" w:themeFillShade="F2"/>
          </w:tcPr>
          <w:p w14:paraId="220B25D7" w14:textId="6959DB46" w:rsidR="006E4F16" w:rsidRDefault="006E4F16" w:rsidP="003801AA">
            <w:pPr>
              <w:rPr>
                <w:sz w:val="16"/>
                <w:szCs w:val="16"/>
              </w:rPr>
            </w:pPr>
            <w:r>
              <w:rPr>
                <w:sz w:val="16"/>
                <w:szCs w:val="16"/>
              </w:rPr>
              <w:t>To understand the importance of mental health and what it means to have good mental health</w:t>
            </w:r>
          </w:p>
        </w:tc>
        <w:tc>
          <w:tcPr>
            <w:tcW w:w="1560" w:type="dxa"/>
          </w:tcPr>
          <w:p w14:paraId="4DC30448" w14:textId="76FD037C" w:rsidR="006E4F16" w:rsidRDefault="006E4F16" w:rsidP="003801AA">
            <w:pPr>
              <w:rPr>
                <w:sz w:val="16"/>
                <w:szCs w:val="16"/>
              </w:rPr>
            </w:pPr>
            <w:r w:rsidRPr="007915AE">
              <w:rPr>
                <w:sz w:val="16"/>
                <w:szCs w:val="16"/>
              </w:rPr>
              <w:t>Social influences: Young people and gangs</w:t>
            </w:r>
          </w:p>
          <w:p w14:paraId="20B7789B" w14:textId="77777777" w:rsidR="006E4F16" w:rsidRDefault="006E4F16" w:rsidP="003801AA">
            <w:pPr>
              <w:rPr>
                <w:sz w:val="16"/>
                <w:szCs w:val="16"/>
              </w:rPr>
            </w:pPr>
          </w:p>
        </w:tc>
        <w:tc>
          <w:tcPr>
            <w:tcW w:w="1842" w:type="dxa"/>
            <w:shd w:val="clear" w:color="auto" w:fill="F2F2F2" w:themeFill="background1" w:themeFillShade="F2"/>
          </w:tcPr>
          <w:p w14:paraId="2954239B" w14:textId="56CB5E3E" w:rsidR="006E4F16" w:rsidRPr="00D45760" w:rsidRDefault="006E4F16" w:rsidP="003801AA">
            <w:pPr>
              <w:rPr>
                <w:sz w:val="16"/>
                <w:szCs w:val="16"/>
              </w:rPr>
            </w:pPr>
            <w:r w:rsidRPr="00D45760">
              <w:rPr>
                <w:sz w:val="16"/>
                <w:szCs w:val="16"/>
              </w:rPr>
              <w:t>Understanding how society can influence young people and how to protect against this</w:t>
            </w:r>
          </w:p>
          <w:p w14:paraId="1BE6B712" w14:textId="3BA98411" w:rsidR="006E4F16" w:rsidRDefault="006E4F16" w:rsidP="003801AA">
            <w:pPr>
              <w:rPr>
                <w:sz w:val="16"/>
                <w:szCs w:val="16"/>
              </w:rPr>
            </w:pPr>
          </w:p>
          <w:p w14:paraId="399AA16F" w14:textId="77777777" w:rsidR="006E4F16" w:rsidRDefault="006E4F16" w:rsidP="003801AA">
            <w:pPr>
              <w:rPr>
                <w:sz w:val="16"/>
                <w:szCs w:val="16"/>
              </w:rPr>
            </w:pPr>
          </w:p>
        </w:tc>
        <w:tc>
          <w:tcPr>
            <w:tcW w:w="1985" w:type="dxa"/>
          </w:tcPr>
          <w:p w14:paraId="7FA84102" w14:textId="739C325A" w:rsidR="006E4F16" w:rsidRPr="007915AE" w:rsidRDefault="006E4F16" w:rsidP="003801AA">
            <w:pPr>
              <w:rPr>
                <w:sz w:val="16"/>
                <w:szCs w:val="16"/>
              </w:rPr>
            </w:pPr>
            <w:r w:rsidRPr="007915AE">
              <w:rPr>
                <w:sz w:val="16"/>
                <w:szCs w:val="16"/>
              </w:rPr>
              <w:t xml:space="preserve">Financial choices: Budgeting </w:t>
            </w:r>
          </w:p>
          <w:p w14:paraId="7C2FF1F7" w14:textId="77777777" w:rsidR="006E4F16" w:rsidRDefault="006E4F16" w:rsidP="003801AA">
            <w:pPr>
              <w:rPr>
                <w:sz w:val="16"/>
                <w:szCs w:val="16"/>
              </w:rPr>
            </w:pPr>
          </w:p>
        </w:tc>
        <w:tc>
          <w:tcPr>
            <w:tcW w:w="2126" w:type="dxa"/>
            <w:shd w:val="clear" w:color="auto" w:fill="F2F2F2" w:themeFill="background1" w:themeFillShade="F2"/>
          </w:tcPr>
          <w:p w14:paraId="455E3DD2" w14:textId="24713AC0" w:rsidR="006E4F16" w:rsidRPr="007915AE" w:rsidRDefault="006E4F16" w:rsidP="003801AA">
            <w:pPr>
              <w:rPr>
                <w:sz w:val="16"/>
                <w:szCs w:val="16"/>
              </w:rPr>
            </w:pPr>
            <w:r w:rsidRPr="007915AE">
              <w:rPr>
                <w:sz w:val="16"/>
                <w:szCs w:val="16"/>
              </w:rPr>
              <w:t>Understand how to budget your finances</w:t>
            </w:r>
          </w:p>
          <w:p w14:paraId="56629E58" w14:textId="77777777" w:rsidR="006E4F16" w:rsidRDefault="006E4F16" w:rsidP="003801AA">
            <w:pPr>
              <w:rPr>
                <w:sz w:val="16"/>
                <w:szCs w:val="16"/>
              </w:rPr>
            </w:pPr>
          </w:p>
        </w:tc>
        <w:tc>
          <w:tcPr>
            <w:tcW w:w="2210" w:type="dxa"/>
            <w:vMerge w:val="restart"/>
          </w:tcPr>
          <w:p w14:paraId="1D8FCB1B" w14:textId="77777777" w:rsidR="006E4F16" w:rsidRPr="00A72969" w:rsidRDefault="006E4F16" w:rsidP="003801AA">
            <w:pPr>
              <w:rPr>
                <w:sz w:val="16"/>
                <w:szCs w:val="16"/>
              </w:rPr>
            </w:pPr>
          </w:p>
          <w:p w14:paraId="306F85EE" w14:textId="77777777" w:rsidR="006E4F16" w:rsidRPr="0032229E" w:rsidRDefault="006E4F16" w:rsidP="003801AA">
            <w:pPr>
              <w:rPr>
                <w:sz w:val="20"/>
                <w:szCs w:val="20"/>
              </w:rPr>
            </w:pPr>
            <w:hyperlink r:id="rId7" w:history="1">
              <w:r w:rsidRPr="0032229E">
                <w:rPr>
                  <w:rStyle w:val="Hyperlink"/>
                  <w:sz w:val="20"/>
                  <w:szCs w:val="20"/>
                </w:rPr>
                <w:t>https://www.theguardian.com/education/universityguide</w:t>
              </w:r>
            </w:hyperlink>
          </w:p>
          <w:p w14:paraId="4171BB00" w14:textId="77777777" w:rsidR="006E4F16" w:rsidRPr="0032229E" w:rsidRDefault="006E4F16" w:rsidP="003801AA">
            <w:pPr>
              <w:rPr>
                <w:sz w:val="20"/>
                <w:szCs w:val="20"/>
              </w:rPr>
            </w:pPr>
          </w:p>
          <w:p w14:paraId="431FCA0A" w14:textId="77777777" w:rsidR="006E4F16" w:rsidRPr="0032229E" w:rsidRDefault="006E4F16" w:rsidP="003801AA">
            <w:pPr>
              <w:rPr>
                <w:sz w:val="20"/>
                <w:szCs w:val="20"/>
              </w:rPr>
            </w:pPr>
            <w:hyperlink r:id="rId8" w:history="1">
              <w:r w:rsidRPr="0032229E">
                <w:rPr>
                  <w:rStyle w:val="Hyperlink"/>
                  <w:sz w:val="20"/>
                  <w:szCs w:val="20"/>
                </w:rPr>
                <w:t>www.unifrog.org</w:t>
              </w:r>
            </w:hyperlink>
          </w:p>
          <w:p w14:paraId="3596AFB6" w14:textId="77777777" w:rsidR="006E4F16" w:rsidRPr="0032229E" w:rsidRDefault="006E4F16" w:rsidP="003801AA">
            <w:pPr>
              <w:rPr>
                <w:sz w:val="20"/>
                <w:szCs w:val="20"/>
              </w:rPr>
            </w:pPr>
          </w:p>
          <w:p w14:paraId="70DF96EE" w14:textId="77777777" w:rsidR="006E4F16" w:rsidRPr="0032229E" w:rsidRDefault="006E4F16" w:rsidP="003801AA">
            <w:pPr>
              <w:rPr>
                <w:sz w:val="20"/>
                <w:szCs w:val="20"/>
              </w:rPr>
            </w:pPr>
            <w:hyperlink r:id="rId9" w:history="1">
              <w:r w:rsidRPr="0032229E">
                <w:rPr>
                  <w:color w:val="0000FF"/>
                  <w:sz w:val="20"/>
                  <w:szCs w:val="20"/>
                  <w:u w:val="single"/>
                </w:rPr>
                <w:t>https://nationalcareers.service.gov.uk/</w:t>
              </w:r>
            </w:hyperlink>
          </w:p>
          <w:p w14:paraId="4CAE230B" w14:textId="77777777" w:rsidR="006E4F16" w:rsidRPr="0032229E" w:rsidRDefault="006E4F16" w:rsidP="003801AA">
            <w:pPr>
              <w:rPr>
                <w:sz w:val="20"/>
                <w:szCs w:val="20"/>
              </w:rPr>
            </w:pPr>
          </w:p>
          <w:p w14:paraId="4F833D21" w14:textId="77777777" w:rsidR="006E4F16" w:rsidRPr="0032229E" w:rsidRDefault="006E4F16" w:rsidP="003801AA">
            <w:pPr>
              <w:rPr>
                <w:rFonts w:cs="Arial"/>
                <w:color w:val="000000"/>
                <w:sz w:val="20"/>
                <w:szCs w:val="20"/>
              </w:rPr>
            </w:pPr>
            <w:hyperlink r:id="rId10" w:history="1">
              <w:r w:rsidRPr="0032229E">
                <w:rPr>
                  <w:rStyle w:val="Hyperlink"/>
                  <w:rFonts w:cs="Arial"/>
                  <w:sz w:val="20"/>
                  <w:szCs w:val="20"/>
                </w:rPr>
                <w:t>www.talktofrank.com/drug/alcohol</w:t>
              </w:r>
            </w:hyperlink>
          </w:p>
          <w:p w14:paraId="78CCF68C" w14:textId="77777777" w:rsidR="006E4F16" w:rsidRDefault="006E4F16" w:rsidP="003801AA">
            <w:pPr>
              <w:rPr>
                <w:sz w:val="16"/>
                <w:szCs w:val="16"/>
              </w:rPr>
            </w:pPr>
          </w:p>
          <w:p w14:paraId="6A1B57B6" w14:textId="77777777" w:rsidR="006E4F16" w:rsidRPr="00005DAF" w:rsidRDefault="006E4F16" w:rsidP="003801AA">
            <w:pPr>
              <w:rPr>
                <w:sz w:val="20"/>
                <w:szCs w:val="20"/>
              </w:rPr>
            </w:pPr>
            <w:hyperlink r:id="rId11" w:history="1">
              <w:r w:rsidRPr="00005DAF">
                <w:rPr>
                  <w:rStyle w:val="Hyperlink"/>
                  <w:sz w:val="20"/>
                  <w:szCs w:val="20"/>
                </w:rPr>
                <w:t>www.saferinternet.org.uk</w:t>
              </w:r>
            </w:hyperlink>
          </w:p>
          <w:p w14:paraId="20617B80" w14:textId="77777777" w:rsidR="006E4F16" w:rsidRPr="00A72969" w:rsidRDefault="006E4F16" w:rsidP="003801AA">
            <w:pPr>
              <w:rPr>
                <w:sz w:val="16"/>
                <w:szCs w:val="16"/>
              </w:rPr>
            </w:pPr>
          </w:p>
        </w:tc>
      </w:tr>
      <w:tr w:rsidR="006E4F16" w14:paraId="08808052" w14:textId="77777777" w:rsidTr="003801AA">
        <w:trPr>
          <w:trHeight w:val="769"/>
        </w:trPr>
        <w:tc>
          <w:tcPr>
            <w:tcW w:w="1413" w:type="dxa"/>
            <w:vMerge/>
            <w:shd w:val="clear" w:color="auto" w:fill="D9D9D9" w:themeFill="background1" w:themeFillShade="D9"/>
          </w:tcPr>
          <w:p w14:paraId="47767EC9" w14:textId="77777777" w:rsidR="006E4F16" w:rsidRDefault="006E4F16" w:rsidP="003801AA"/>
        </w:tc>
        <w:tc>
          <w:tcPr>
            <w:tcW w:w="1984" w:type="dxa"/>
          </w:tcPr>
          <w:p w14:paraId="06E04980" w14:textId="3A4B6D18" w:rsidR="006E4F16" w:rsidRDefault="006E4F16" w:rsidP="003801AA">
            <w:pPr>
              <w:rPr>
                <w:sz w:val="16"/>
                <w:szCs w:val="16"/>
              </w:rPr>
            </w:pPr>
            <w:r>
              <w:rPr>
                <w:sz w:val="16"/>
                <w:szCs w:val="16"/>
              </w:rPr>
              <w:t>S</w:t>
            </w:r>
            <w:r w:rsidRPr="007915AE">
              <w:rPr>
                <w:sz w:val="16"/>
                <w:szCs w:val="16"/>
              </w:rPr>
              <w:t>elf-esteem and confidence</w:t>
            </w:r>
          </w:p>
          <w:p w14:paraId="27EAD244" w14:textId="77777777" w:rsidR="006E4F16" w:rsidRDefault="006E4F16" w:rsidP="003801AA">
            <w:pPr>
              <w:rPr>
                <w:sz w:val="16"/>
                <w:szCs w:val="16"/>
              </w:rPr>
            </w:pPr>
          </w:p>
        </w:tc>
        <w:tc>
          <w:tcPr>
            <w:tcW w:w="2268" w:type="dxa"/>
            <w:shd w:val="clear" w:color="auto" w:fill="F2F2F2" w:themeFill="background1" w:themeFillShade="F2"/>
          </w:tcPr>
          <w:p w14:paraId="6A8968DA" w14:textId="40AB32E1" w:rsidR="006E4F16" w:rsidRDefault="006E4F16" w:rsidP="003801AA">
            <w:pPr>
              <w:rPr>
                <w:sz w:val="16"/>
                <w:szCs w:val="16"/>
              </w:rPr>
            </w:pPr>
            <w:r>
              <w:rPr>
                <w:sz w:val="16"/>
                <w:szCs w:val="16"/>
              </w:rPr>
              <w:t>Understand peer pressure and how to deal with it including your own self-esteem</w:t>
            </w:r>
          </w:p>
          <w:p w14:paraId="76914E18" w14:textId="77777777" w:rsidR="006E4F16" w:rsidRDefault="006E4F16" w:rsidP="003801AA">
            <w:pPr>
              <w:rPr>
                <w:sz w:val="16"/>
                <w:szCs w:val="16"/>
              </w:rPr>
            </w:pPr>
          </w:p>
        </w:tc>
        <w:tc>
          <w:tcPr>
            <w:tcW w:w="1560" w:type="dxa"/>
          </w:tcPr>
          <w:p w14:paraId="6E86E6D7" w14:textId="1B1E7E7B" w:rsidR="006E4F16" w:rsidRDefault="006E4F16" w:rsidP="003801AA">
            <w:pPr>
              <w:rPr>
                <w:sz w:val="16"/>
                <w:szCs w:val="16"/>
              </w:rPr>
            </w:pPr>
            <w:r w:rsidRPr="007915AE">
              <w:rPr>
                <w:sz w:val="16"/>
                <w:szCs w:val="16"/>
              </w:rPr>
              <w:t>Family life and parenthood</w:t>
            </w:r>
          </w:p>
          <w:p w14:paraId="3F6DF54A" w14:textId="77777777" w:rsidR="006E4F16" w:rsidRDefault="006E4F16" w:rsidP="003801AA">
            <w:pPr>
              <w:rPr>
                <w:sz w:val="16"/>
                <w:szCs w:val="16"/>
              </w:rPr>
            </w:pPr>
          </w:p>
        </w:tc>
        <w:tc>
          <w:tcPr>
            <w:tcW w:w="1842" w:type="dxa"/>
            <w:shd w:val="clear" w:color="auto" w:fill="F2F2F2" w:themeFill="background1" w:themeFillShade="F2"/>
          </w:tcPr>
          <w:p w14:paraId="2983428D" w14:textId="430D1F59" w:rsidR="006E4F16" w:rsidRDefault="006E4F16" w:rsidP="003801AA">
            <w:pPr>
              <w:rPr>
                <w:sz w:val="16"/>
                <w:szCs w:val="16"/>
              </w:rPr>
            </w:pPr>
            <w:r>
              <w:rPr>
                <w:sz w:val="16"/>
                <w:szCs w:val="16"/>
              </w:rPr>
              <w:t>Understanding what it means to be a parent</w:t>
            </w:r>
          </w:p>
          <w:p w14:paraId="7867FA69" w14:textId="77777777" w:rsidR="006E4F16" w:rsidRDefault="006E4F16" w:rsidP="003801AA">
            <w:pPr>
              <w:rPr>
                <w:sz w:val="16"/>
                <w:szCs w:val="16"/>
              </w:rPr>
            </w:pPr>
          </w:p>
        </w:tc>
        <w:tc>
          <w:tcPr>
            <w:tcW w:w="1985" w:type="dxa"/>
          </w:tcPr>
          <w:p w14:paraId="346CF095" w14:textId="30687214" w:rsidR="006E4F16" w:rsidRPr="007915AE" w:rsidRDefault="006E4F16" w:rsidP="003801AA">
            <w:pPr>
              <w:rPr>
                <w:sz w:val="16"/>
                <w:szCs w:val="16"/>
              </w:rPr>
            </w:pPr>
            <w:r w:rsidRPr="007915AE">
              <w:rPr>
                <w:sz w:val="16"/>
                <w:szCs w:val="16"/>
              </w:rPr>
              <w:t>Sex and consent online</w:t>
            </w:r>
          </w:p>
          <w:p w14:paraId="47FE88E0" w14:textId="77777777" w:rsidR="006E4F16" w:rsidRDefault="006E4F16" w:rsidP="003801AA">
            <w:pPr>
              <w:rPr>
                <w:sz w:val="16"/>
                <w:szCs w:val="16"/>
              </w:rPr>
            </w:pPr>
          </w:p>
        </w:tc>
        <w:tc>
          <w:tcPr>
            <w:tcW w:w="2126" w:type="dxa"/>
            <w:shd w:val="clear" w:color="auto" w:fill="F2F2F2" w:themeFill="background1" w:themeFillShade="F2"/>
          </w:tcPr>
          <w:p w14:paraId="53E76137" w14:textId="733E8966" w:rsidR="006E4F16" w:rsidRPr="007915AE" w:rsidRDefault="006E4F16" w:rsidP="003801AA">
            <w:pPr>
              <w:rPr>
                <w:sz w:val="16"/>
                <w:szCs w:val="16"/>
              </w:rPr>
            </w:pPr>
            <w:r w:rsidRPr="007915AE">
              <w:rPr>
                <w:sz w:val="16"/>
                <w:szCs w:val="16"/>
              </w:rPr>
              <w:t>To understand the law regarding consent</w:t>
            </w:r>
          </w:p>
          <w:p w14:paraId="0AD5E799" w14:textId="77777777" w:rsidR="006E4F16" w:rsidRDefault="006E4F16" w:rsidP="003801AA">
            <w:pPr>
              <w:rPr>
                <w:sz w:val="16"/>
                <w:szCs w:val="16"/>
              </w:rPr>
            </w:pPr>
          </w:p>
        </w:tc>
        <w:tc>
          <w:tcPr>
            <w:tcW w:w="2210" w:type="dxa"/>
            <w:vMerge/>
          </w:tcPr>
          <w:p w14:paraId="4B22937A" w14:textId="77777777" w:rsidR="006E4F16" w:rsidRPr="00A72969" w:rsidRDefault="006E4F16" w:rsidP="003801AA">
            <w:pPr>
              <w:rPr>
                <w:sz w:val="16"/>
                <w:szCs w:val="16"/>
              </w:rPr>
            </w:pPr>
          </w:p>
        </w:tc>
      </w:tr>
      <w:tr w:rsidR="006E4F16" w14:paraId="0BA99FF6" w14:textId="77777777" w:rsidTr="003801AA">
        <w:tc>
          <w:tcPr>
            <w:tcW w:w="1413" w:type="dxa"/>
            <w:vMerge/>
            <w:shd w:val="clear" w:color="auto" w:fill="D9D9D9" w:themeFill="background1" w:themeFillShade="D9"/>
          </w:tcPr>
          <w:p w14:paraId="68354A69" w14:textId="77777777" w:rsidR="006E4F16" w:rsidRDefault="006E4F16" w:rsidP="003801AA"/>
        </w:tc>
        <w:tc>
          <w:tcPr>
            <w:tcW w:w="1984" w:type="dxa"/>
          </w:tcPr>
          <w:p w14:paraId="462535B9" w14:textId="0377D736" w:rsidR="006E4F16" w:rsidRDefault="006E4F16" w:rsidP="003801AA">
            <w:pPr>
              <w:rPr>
                <w:sz w:val="16"/>
                <w:szCs w:val="16"/>
              </w:rPr>
            </w:pPr>
            <w:r w:rsidRPr="007915AE">
              <w:rPr>
                <w:sz w:val="16"/>
                <w:szCs w:val="16"/>
              </w:rPr>
              <w:t>Tackling Peer Pressure</w:t>
            </w:r>
          </w:p>
          <w:p w14:paraId="5F74908F" w14:textId="77777777" w:rsidR="006E4F16" w:rsidRDefault="006E4F16" w:rsidP="003801AA">
            <w:pPr>
              <w:rPr>
                <w:sz w:val="16"/>
                <w:szCs w:val="16"/>
              </w:rPr>
            </w:pPr>
          </w:p>
        </w:tc>
        <w:tc>
          <w:tcPr>
            <w:tcW w:w="2268" w:type="dxa"/>
            <w:shd w:val="clear" w:color="auto" w:fill="F2F2F2" w:themeFill="background1" w:themeFillShade="F2"/>
          </w:tcPr>
          <w:p w14:paraId="15828729" w14:textId="02CBA853" w:rsidR="006E4F16" w:rsidRDefault="006E4F16" w:rsidP="003801AA">
            <w:pPr>
              <w:rPr>
                <w:sz w:val="16"/>
                <w:szCs w:val="16"/>
              </w:rPr>
            </w:pPr>
            <w:r>
              <w:rPr>
                <w:sz w:val="16"/>
                <w:szCs w:val="16"/>
              </w:rPr>
              <w:t>Develop knowledge of how to cope with peer pressure</w:t>
            </w:r>
          </w:p>
          <w:p w14:paraId="15DAA5CD" w14:textId="77777777" w:rsidR="006E4F16" w:rsidRDefault="006E4F16" w:rsidP="003801AA">
            <w:pPr>
              <w:rPr>
                <w:sz w:val="16"/>
                <w:szCs w:val="16"/>
              </w:rPr>
            </w:pPr>
          </w:p>
        </w:tc>
        <w:tc>
          <w:tcPr>
            <w:tcW w:w="1560" w:type="dxa"/>
          </w:tcPr>
          <w:p w14:paraId="3A21630B" w14:textId="63AA66F9" w:rsidR="006E4F16" w:rsidRDefault="006E4F16" w:rsidP="003801AA">
            <w:pPr>
              <w:rPr>
                <w:sz w:val="16"/>
                <w:szCs w:val="16"/>
              </w:rPr>
            </w:pPr>
            <w:r w:rsidRPr="007915AE">
              <w:rPr>
                <w:sz w:val="16"/>
                <w:szCs w:val="16"/>
              </w:rPr>
              <w:t>Relationships and conflict</w:t>
            </w:r>
          </w:p>
          <w:p w14:paraId="001779E0" w14:textId="77777777" w:rsidR="006E4F16" w:rsidRDefault="006E4F16" w:rsidP="003801AA">
            <w:pPr>
              <w:rPr>
                <w:sz w:val="16"/>
                <w:szCs w:val="16"/>
              </w:rPr>
            </w:pPr>
          </w:p>
        </w:tc>
        <w:tc>
          <w:tcPr>
            <w:tcW w:w="1842" w:type="dxa"/>
            <w:shd w:val="clear" w:color="auto" w:fill="F2F2F2" w:themeFill="background1" w:themeFillShade="F2"/>
          </w:tcPr>
          <w:p w14:paraId="682A3741" w14:textId="23DBD861" w:rsidR="006E4F16" w:rsidRPr="00D45760" w:rsidRDefault="006E4F16" w:rsidP="003801AA">
            <w:pPr>
              <w:rPr>
                <w:sz w:val="16"/>
                <w:szCs w:val="16"/>
              </w:rPr>
            </w:pPr>
            <w:r>
              <w:rPr>
                <w:sz w:val="16"/>
                <w:szCs w:val="16"/>
              </w:rPr>
              <w:t>Understanding how to resolve social conflict</w:t>
            </w:r>
          </w:p>
          <w:p w14:paraId="1FAB3608" w14:textId="77777777" w:rsidR="006E4F16" w:rsidRDefault="006E4F16" w:rsidP="003801AA">
            <w:pPr>
              <w:rPr>
                <w:sz w:val="16"/>
                <w:szCs w:val="16"/>
              </w:rPr>
            </w:pPr>
          </w:p>
        </w:tc>
        <w:tc>
          <w:tcPr>
            <w:tcW w:w="1985" w:type="dxa"/>
          </w:tcPr>
          <w:p w14:paraId="49EA78E6" w14:textId="79C3558A" w:rsidR="006E4F16" w:rsidRPr="007915AE" w:rsidRDefault="006E4F16" w:rsidP="003801AA">
            <w:pPr>
              <w:rPr>
                <w:sz w:val="16"/>
                <w:szCs w:val="16"/>
              </w:rPr>
            </w:pPr>
            <w:r w:rsidRPr="007915AE">
              <w:rPr>
                <w:sz w:val="16"/>
                <w:szCs w:val="16"/>
              </w:rPr>
              <w:t>Sex, relationships and the media</w:t>
            </w:r>
          </w:p>
          <w:p w14:paraId="06449878" w14:textId="77777777" w:rsidR="006E4F16" w:rsidRDefault="006E4F16" w:rsidP="003801AA">
            <w:pPr>
              <w:rPr>
                <w:sz w:val="16"/>
                <w:szCs w:val="16"/>
              </w:rPr>
            </w:pPr>
          </w:p>
        </w:tc>
        <w:tc>
          <w:tcPr>
            <w:tcW w:w="2126" w:type="dxa"/>
            <w:shd w:val="clear" w:color="auto" w:fill="F2F2F2" w:themeFill="background1" w:themeFillShade="F2"/>
          </w:tcPr>
          <w:p w14:paraId="2C789F93" w14:textId="7F46A981" w:rsidR="006E4F16" w:rsidRPr="007915AE" w:rsidRDefault="006E4F16" w:rsidP="003801AA">
            <w:pPr>
              <w:rPr>
                <w:sz w:val="16"/>
                <w:szCs w:val="16"/>
              </w:rPr>
            </w:pPr>
            <w:r w:rsidRPr="007915AE">
              <w:rPr>
                <w:sz w:val="16"/>
                <w:szCs w:val="16"/>
              </w:rPr>
              <w:t>Understand how to manage relationships</w:t>
            </w:r>
          </w:p>
          <w:p w14:paraId="1099E041" w14:textId="77777777" w:rsidR="006E4F16" w:rsidRDefault="006E4F16" w:rsidP="003801AA">
            <w:pPr>
              <w:rPr>
                <w:sz w:val="16"/>
                <w:szCs w:val="16"/>
              </w:rPr>
            </w:pPr>
          </w:p>
        </w:tc>
        <w:tc>
          <w:tcPr>
            <w:tcW w:w="2210" w:type="dxa"/>
            <w:vMerge/>
          </w:tcPr>
          <w:p w14:paraId="7A3CDAFA" w14:textId="77777777" w:rsidR="006E4F16" w:rsidRPr="00A72969" w:rsidRDefault="006E4F16" w:rsidP="003801AA">
            <w:pPr>
              <w:rPr>
                <w:sz w:val="16"/>
                <w:szCs w:val="16"/>
              </w:rPr>
            </w:pPr>
          </w:p>
        </w:tc>
      </w:tr>
      <w:tr w:rsidR="006E4F16" w14:paraId="11057274" w14:textId="77777777" w:rsidTr="003801AA">
        <w:tc>
          <w:tcPr>
            <w:tcW w:w="1413" w:type="dxa"/>
            <w:vMerge/>
            <w:shd w:val="clear" w:color="auto" w:fill="D9D9D9" w:themeFill="background1" w:themeFillShade="D9"/>
          </w:tcPr>
          <w:p w14:paraId="42EFD9C9" w14:textId="77777777" w:rsidR="006E4F16" w:rsidRDefault="006E4F16" w:rsidP="009D0F38"/>
        </w:tc>
        <w:tc>
          <w:tcPr>
            <w:tcW w:w="1984" w:type="dxa"/>
          </w:tcPr>
          <w:p w14:paraId="55F5936E" w14:textId="77777777" w:rsidR="006E4F16" w:rsidRDefault="006E4F16" w:rsidP="009D0F38">
            <w:pPr>
              <w:rPr>
                <w:sz w:val="16"/>
                <w:szCs w:val="16"/>
              </w:rPr>
            </w:pPr>
            <w:r w:rsidRPr="007915AE">
              <w:rPr>
                <w:sz w:val="16"/>
                <w:szCs w:val="16"/>
              </w:rPr>
              <w:t>Recognising and preventing Discrimination</w:t>
            </w:r>
          </w:p>
          <w:p w14:paraId="0682D2E2" w14:textId="77777777" w:rsidR="006E4F16" w:rsidRDefault="006E4F16" w:rsidP="009D0F38">
            <w:pPr>
              <w:rPr>
                <w:sz w:val="16"/>
                <w:szCs w:val="16"/>
              </w:rPr>
            </w:pPr>
          </w:p>
        </w:tc>
        <w:tc>
          <w:tcPr>
            <w:tcW w:w="2268" w:type="dxa"/>
            <w:shd w:val="clear" w:color="auto" w:fill="F2F2F2" w:themeFill="background1" w:themeFillShade="F2"/>
          </w:tcPr>
          <w:p w14:paraId="3DCFA800" w14:textId="5C831DF1" w:rsidR="006E4F16" w:rsidRDefault="006E4F16" w:rsidP="009D0F38">
            <w:pPr>
              <w:rPr>
                <w:sz w:val="16"/>
                <w:szCs w:val="16"/>
              </w:rPr>
            </w:pPr>
            <w:r>
              <w:rPr>
                <w:sz w:val="16"/>
                <w:szCs w:val="16"/>
              </w:rPr>
              <w:t>To understand the importance of eradicating discrimination</w:t>
            </w:r>
          </w:p>
          <w:p w14:paraId="63E0D9ED" w14:textId="77777777" w:rsidR="006E4F16" w:rsidRDefault="006E4F16" w:rsidP="009D0F38">
            <w:pPr>
              <w:rPr>
                <w:sz w:val="16"/>
                <w:szCs w:val="16"/>
              </w:rPr>
            </w:pPr>
          </w:p>
        </w:tc>
        <w:tc>
          <w:tcPr>
            <w:tcW w:w="1560" w:type="dxa"/>
          </w:tcPr>
          <w:p w14:paraId="6562EB3E" w14:textId="167D4F18" w:rsidR="006E4F16" w:rsidRDefault="006E4F16" w:rsidP="009D0F38">
            <w:pPr>
              <w:rPr>
                <w:sz w:val="16"/>
                <w:szCs w:val="16"/>
              </w:rPr>
            </w:pPr>
            <w:r w:rsidRPr="007915AE">
              <w:rPr>
                <w:sz w:val="16"/>
                <w:szCs w:val="16"/>
              </w:rPr>
              <w:t>Addictive substances: Illegal drugs</w:t>
            </w:r>
          </w:p>
          <w:p w14:paraId="44155148" w14:textId="77777777" w:rsidR="006E4F16" w:rsidRDefault="006E4F16" w:rsidP="009D0F38">
            <w:pPr>
              <w:rPr>
                <w:sz w:val="16"/>
                <w:szCs w:val="16"/>
              </w:rPr>
            </w:pPr>
          </w:p>
        </w:tc>
        <w:tc>
          <w:tcPr>
            <w:tcW w:w="1842" w:type="dxa"/>
            <w:shd w:val="clear" w:color="auto" w:fill="F2F2F2" w:themeFill="background1" w:themeFillShade="F2"/>
          </w:tcPr>
          <w:p w14:paraId="7C80EC2B" w14:textId="3DE5618B" w:rsidR="006E4F16" w:rsidRDefault="006E4F16" w:rsidP="009D0F38">
            <w:pPr>
              <w:rPr>
                <w:sz w:val="16"/>
                <w:szCs w:val="16"/>
              </w:rPr>
            </w:pPr>
            <w:r>
              <w:rPr>
                <w:sz w:val="16"/>
                <w:szCs w:val="16"/>
              </w:rPr>
              <w:t>Understand the effects of drugs and the consequences</w:t>
            </w:r>
          </w:p>
          <w:p w14:paraId="00DC1E7D" w14:textId="77777777" w:rsidR="006E4F16" w:rsidRDefault="006E4F16" w:rsidP="009D0F38">
            <w:pPr>
              <w:rPr>
                <w:sz w:val="16"/>
                <w:szCs w:val="16"/>
              </w:rPr>
            </w:pPr>
          </w:p>
        </w:tc>
        <w:tc>
          <w:tcPr>
            <w:tcW w:w="1985" w:type="dxa"/>
          </w:tcPr>
          <w:p w14:paraId="35DD7379" w14:textId="15BA927A" w:rsidR="006E4F16" w:rsidRPr="007915AE" w:rsidRDefault="006E4F16" w:rsidP="009D0F38">
            <w:pPr>
              <w:rPr>
                <w:sz w:val="16"/>
                <w:szCs w:val="16"/>
              </w:rPr>
            </w:pPr>
            <w:r w:rsidRPr="007915AE">
              <w:rPr>
                <w:sz w:val="16"/>
                <w:szCs w:val="16"/>
              </w:rPr>
              <w:t>Healthy lifestyles: Self-examination and vaccination</w:t>
            </w:r>
          </w:p>
          <w:p w14:paraId="178A4108" w14:textId="77777777" w:rsidR="006E4F16" w:rsidRDefault="006E4F16" w:rsidP="009D0F38">
            <w:pPr>
              <w:rPr>
                <w:sz w:val="16"/>
                <w:szCs w:val="16"/>
              </w:rPr>
            </w:pPr>
          </w:p>
        </w:tc>
        <w:tc>
          <w:tcPr>
            <w:tcW w:w="2126" w:type="dxa"/>
            <w:shd w:val="clear" w:color="auto" w:fill="F2F2F2" w:themeFill="background1" w:themeFillShade="F2"/>
          </w:tcPr>
          <w:p w14:paraId="4453F31C" w14:textId="203FC075" w:rsidR="006E4F16" w:rsidRPr="007915AE" w:rsidRDefault="006E4F16" w:rsidP="009D0F38">
            <w:pPr>
              <w:rPr>
                <w:sz w:val="16"/>
                <w:szCs w:val="16"/>
              </w:rPr>
            </w:pPr>
            <w:r w:rsidRPr="007915AE">
              <w:rPr>
                <w:sz w:val="16"/>
                <w:szCs w:val="16"/>
              </w:rPr>
              <w:t>Understanding what it means to have a healthy lifestyle &amp; being able to self-examine</w:t>
            </w:r>
          </w:p>
          <w:p w14:paraId="2DED9C69" w14:textId="77777777" w:rsidR="006E4F16" w:rsidRDefault="006E4F16" w:rsidP="009D0F38">
            <w:pPr>
              <w:rPr>
                <w:sz w:val="16"/>
                <w:szCs w:val="16"/>
              </w:rPr>
            </w:pPr>
          </w:p>
        </w:tc>
        <w:tc>
          <w:tcPr>
            <w:tcW w:w="2210" w:type="dxa"/>
            <w:vMerge/>
          </w:tcPr>
          <w:p w14:paraId="0F963895" w14:textId="77777777" w:rsidR="006E4F16" w:rsidRPr="00A72969" w:rsidRDefault="006E4F16" w:rsidP="009D0F38">
            <w:pPr>
              <w:rPr>
                <w:sz w:val="16"/>
                <w:szCs w:val="16"/>
              </w:rPr>
            </w:pPr>
          </w:p>
        </w:tc>
      </w:tr>
      <w:tr w:rsidR="006E4F16" w14:paraId="629572B6" w14:textId="77777777" w:rsidTr="003801AA">
        <w:tc>
          <w:tcPr>
            <w:tcW w:w="1413" w:type="dxa"/>
            <w:vMerge/>
            <w:shd w:val="clear" w:color="auto" w:fill="D9D9D9" w:themeFill="background1" w:themeFillShade="D9"/>
          </w:tcPr>
          <w:p w14:paraId="47133176" w14:textId="77777777" w:rsidR="006E4F16" w:rsidRDefault="006E4F16" w:rsidP="009D0F38"/>
        </w:tc>
        <w:tc>
          <w:tcPr>
            <w:tcW w:w="1984" w:type="dxa"/>
          </w:tcPr>
          <w:p w14:paraId="28ACB76F" w14:textId="1C418B93" w:rsidR="006E4F16" w:rsidRDefault="006E4F16" w:rsidP="009D0F38">
            <w:pPr>
              <w:rPr>
                <w:sz w:val="16"/>
                <w:szCs w:val="16"/>
              </w:rPr>
            </w:pPr>
            <w:r w:rsidRPr="007915AE">
              <w:rPr>
                <w:sz w:val="16"/>
                <w:szCs w:val="16"/>
              </w:rPr>
              <w:t>Healthy Lifestyles: Achieving balance</w:t>
            </w:r>
          </w:p>
          <w:p w14:paraId="465D534F" w14:textId="77777777" w:rsidR="006E4F16" w:rsidRDefault="006E4F16" w:rsidP="009D0F38">
            <w:pPr>
              <w:rPr>
                <w:sz w:val="16"/>
                <w:szCs w:val="16"/>
              </w:rPr>
            </w:pPr>
          </w:p>
        </w:tc>
        <w:tc>
          <w:tcPr>
            <w:tcW w:w="2268" w:type="dxa"/>
            <w:shd w:val="clear" w:color="auto" w:fill="F2F2F2" w:themeFill="background1" w:themeFillShade="F2"/>
          </w:tcPr>
          <w:p w14:paraId="5007A204" w14:textId="7D940FF0" w:rsidR="006E4F16" w:rsidRDefault="006E4F16" w:rsidP="009D0F38">
            <w:pPr>
              <w:rPr>
                <w:sz w:val="16"/>
                <w:szCs w:val="16"/>
              </w:rPr>
            </w:pPr>
            <w:r>
              <w:rPr>
                <w:sz w:val="16"/>
                <w:szCs w:val="16"/>
              </w:rPr>
              <w:t>Understand risk and the effect of a balanced lifestyle on the body</w:t>
            </w:r>
          </w:p>
          <w:p w14:paraId="0551D691" w14:textId="77777777" w:rsidR="006E4F16" w:rsidRDefault="006E4F16" w:rsidP="009D0F38">
            <w:pPr>
              <w:rPr>
                <w:sz w:val="16"/>
                <w:szCs w:val="16"/>
              </w:rPr>
            </w:pPr>
          </w:p>
        </w:tc>
        <w:tc>
          <w:tcPr>
            <w:tcW w:w="1560" w:type="dxa"/>
          </w:tcPr>
          <w:p w14:paraId="58C17314" w14:textId="7AD2523E" w:rsidR="006E4F16" w:rsidRDefault="006E4F16" w:rsidP="009D0F38">
            <w:pPr>
              <w:rPr>
                <w:sz w:val="16"/>
                <w:szCs w:val="16"/>
              </w:rPr>
            </w:pPr>
            <w:r w:rsidRPr="007915AE">
              <w:rPr>
                <w:sz w:val="16"/>
                <w:szCs w:val="16"/>
              </w:rPr>
              <w:t>Radicalisation/extremism</w:t>
            </w:r>
          </w:p>
          <w:p w14:paraId="2FA13C7D" w14:textId="77777777" w:rsidR="006E4F16" w:rsidRDefault="006E4F16" w:rsidP="009D0F38">
            <w:pPr>
              <w:rPr>
                <w:sz w:val="16"/>
                <w:szCs w:val="16"/>
              </w:rPr>
            </w:pPr>
          </w:p>
        </w:tc>
        <w:tc>
          <w:tcPr>
            <w:tcW w:w="1842" w:type="dxa"/>
            <w:shd w:val="clear" w:color="auto" w:fill="F2F2F2" w:themeFill="background1" w:themeFillShade="F2"/>
          </w:tcPr>
          <w:p w14:paraId="19A1F42C" w14:textId="77777777" w:rsidR="006E4F16" w:rsidRPr="00143CAE" w:rsidRDefault="006E4F16" w:rsidP="009D0F38">
            <w:pPr>
              <w:rPr>
                <w:sz w:val="16"/>
                <w:szCs w:val="16"/>
              </w:rPr>
            </w:pPr>
            <w:r>
              <w:rPr>
                <w:sz w:val="16"/>
                <w:szCs w:val="16"/>
              </w:rPr>
              <w:t>Develop understanding of world issues</w:t>
            </w:r>
          </w:p>
          <w:p w14:paraId="579A49A5" w14:textId="1068A581" w:rsidR="006E4F16" w:rsidRDefault="006E4F16" w:rsidP="009D0F38">
            <w:pPr>
              <w:rPr>
                <w:sz w:val="16"/>
                <w:szCs w:val="16"/>
              </w:rPr>
            </w:pPr>
          </w:p>
        </w:tc>
        <w:tc>
          <w:tcPr>
            <w:tcW w:w="1985" w:type="dxa"/>
          </w:tcPr>
          <w:p w14:paraId="55082EA9" w14:textId="35AFAB9E" w:rsidR="006E4F16" w:rsidRDefault="006E4F16" w:rsidP="009D0F38">
            <w:pPr>
              <w:rPr>
                <w:sz w:val="16"/>
                <w:szCs w:val="16"/>
              </w:rPr>
            </w:pPr>
            <w:r w:rsidRPr="007915AE">
              <w:rPr>
                <w:sz w:val="16"/>
                <w:szCs w:val="16"/>
              </w:rPr>
              <w:t>Challenging gender stereotypes</w:t>
            </w:r>
          </w:p>
        </w:tc>
        <w:tc>
          <w:tcPr>
            <w:tcW w:w="2126" w:type="dxa"/>
            <w:shd w:val="clear" w:color="auto" w:fill="F2F2F2" w:themeFill="background1" w:themeFillShade="F2"/>
          </w:tcPr>
          <w:p w14:paraId="1056EACB" w14:textId="77777777" w:rsidR="006E4F16" w:rsidRPr="007915AE" w:rsidRDefault="006E4F16" w:rsidP="009D0F38">
            <w:pPr>
              <w:rPr>
                <w:sz w:val="16"/>
                <w:szCs w:val="16"/>
              </w:rPr>
            </w:pPr>
            <w:r w:rsidRPr="007915AE">
              <w:rPr>
                <w:sz w:val="16"/>
                <w:szCs w:val="16"/>
              </w:rPr>
              <w:t>To be comfortable with challenging stereotypes</w:t>
            </w:r>
          </w:p>
          <w:p w14:paraId="35F2DC91" w14:textId="77777777" w:rsidR="006E4F16" w:rsidRDefault="006E4F16" w:rsidP="009D0F38">
            <w:pPr>
              <w:rPr>
                <w:sz w:val="16"/>
                <w:szCs w:val="16"/>
              </w:rPr>
            </w:pPr>
          </w:p>
        </w:tc>
        <w:tc>
          <w:tcPr>
            <w:tcW w:w="2210" w:type="dxa"/>
            <w:vMerge/>
          </w:tcPr>
          <w:p w14:paraId="410471FB" w14:textId="77777777" w:rsidR="006E4F16" w:rsidRPr="00A72969" w:rsidRDefault="006E4F16" w:rsidP="009D0F38">
            <w:pPr>
              <w:rPr>
                <w:sz w:val="16"/>
                <w:szCs w:val="16"/>
              </w:rPr>
            </w:pPr>
          </w:p>
        </w:tc>
      </w:tr>
      <w:tr w:rsidR="006E4F16" w14:paraId="0A104C90" w14:textId="77777777" w:rsidTr="003801AA">
        <w:tc>
          <w:tcPr>
            <w:tcW w:w="1413" w:type="dxa"/>
            <w:vMerge/>
            <w:shd w:val="clear" w:color="auto" w:fill="D9D9D9" w:themeFill="background1" w:themeFillShade="D9"/>
          </w:tcPr>
          <w:p w14:paraId="69325531" w14:textId="048A9323" w:rsidR="006E4F16" w:rsidRDefault="006E4F16" w:rsidP="009D0F38"/>
        </w:tc>
        <w:tc>
          <w:tcPr>
            <w:tcW w:w="1984" w:type="dxa"/>
          </w:tcPr>
          <w:p w14:paraId="4AFB2380" w14:textId="71C026EF" w:rsidR="006E4F16" w:rsidRDefault="006E4F16" w:rsidP="009D0F38">
            <w:pPr>
              <w:rPr>
                <w:sz w:val="16"/>
                <w:szCs w:val="16"/>
              </w:rPr>
            </w:pPr>
            <w:r>
              <w:rPr>
                <w:sz w:val="16"/>
                <w:szCs w:val="16"/>
              </w:rPr>
              <w:t xml:space="preserve">Road safety </w:t>
            </w:r>
          </w:p>
        </w:tc>
        <w:tc>
          <w:tcPr>
            <w:tcW w:w="2268" w:type="dxa"/>
            <w:shd w:val="clear" w:color="auto" w:fill="F2F2F2" w:themeFill="background1" w:themeFillShade="F2"/>
          </w:tcPr>
          <w:p w14:paraId="2D6BF75D" w14:textId="73D946F1" w:rsidR="006E4F16" w:rsidRDefault="006E4F16" w:rsidP="009D0F38">
            <w:pPr>
              <w:rPr>
                <w:sz w:val="16"/>
                <w:szCs w:val="16"/>
              </w:rPr>
            </w:pPr>
            <w:r>
              <w:rPr>
                <w:sz w:val="16"/>
                <w:szCs w:val="16"/>
              </w:rPr>
              <w:t>To be safe when travelling to &amp; from school</w:t>
            </w:r>
          </w:p>
          <w:p w14:paraId="1F8DB227" w14:textId="77777777" w:rsidR="006E4F16" w:rsidRDefault="006E4F16" w:rsidP="009D0F38">
            <w:pPr>
              <w:rPr>
                <w:sz w:val="16"/>
                <w:szCs w:val="16"/>
              </w:rPr>
            </w:pPr>
          </w:p>
        </w:tc>
        <w:tc>
          <w:tcPr>
            <w:tcW w:w="1560" w:type="dxa"/>
          </w:tcPr>
          <w:p w14:paraId="19F8550B" w14:textId="4A131862" w:rsidR="006E4F16" w:rsidRDefault="006E4F16" w:rsidP="009D0F38">
            <w:pPr>
              <w:rPr>
                <w:sz w:val="16"/>
                <w:szCs w:val="16"/>
              </w:rPr>
            </w:pPr>
            <w:r w:rsidRPr="007915AE">
              <w:rPr>
                <w:sz w:val="16"/>
                <w:szCs w:val="16"/>
              </w:rPr>
              <w:t>County Lines</w:t>
            </w:r>
          </w:p>
        </w:tc>
        <w:tc>
          <w:tcPr>
            <w:tcW w:w="1842" w:type="dxa"/>
            <w:shd w:val="clear" w:color="auto" w:fill="F2F2F2" w:themeFill="background1" w:themeFillShade="F2"/>
          </w:tcPr>
          <w:p w14:paraId="66E3366C" w14:textId="33534F26" w:rsidR="006E4F16" w:rsidRDefault="006E4F16" w:rsidP="009D0F38">
            <w:pPr>
              <w:rPr>
                <w:sz w:val="16"/>
                <w:szCs w:val="16"/>
              </w:rPr>
            </w:pPr>
            <w:r w:rsidRPr="007915AE">
              <w:rPr>
                <w:sz w:val="16"/>
                <w:szCs w:val="16"/>
              </w:rPr>
              <w:t>Understand how county lines work and the impact on young people’s lives</w:t>
            </w:r>
          </w:p>
        </w:tc>
        <w:tc>
          <w:tcPr>
            <w:tcW w:w="1985" w:type="dxa"/>
          </w:tcPr>
          <w:p w14:paraId="35ABCC9D" w14:textId="60D60445" w:rsidR="006E4F16" w:rsidRDefault="006E4F16" w:rsidP="009D0F38">
            <w:pPr>
              <w:rPr>
                <w:sz w:val="16"/>
                <w:szCs w:val="16"/>
              </w:rPr>
            </w:pPr>
            <w:r>
              <w:rPr>
                <w:sz w:val="16"/>
                <w:szCs w:val="16"/>
              </w:rPr>
              <w:t>P</w:t>
            </w:r>
            <w:r w:rsidRPr="007915AE">
              <w:rPr>
                <w:sz w:val="16"/>
                <w:szCs w:val="16"/>
              </w:rPr>
              <w:t>racticing safe sex</w:t>
            </w:r>
          </w:p>
        </w:tc>
        <w:tc>
          <w:tcPr>
            <w:tcW w:w="2126" w:type="dxa"/>
            <w:shd w:val="clear" w:color="auto" w:fill="F2F2F2" w:themeFill="background1" w:themeFillShade="F2"/>
          </w:tcPr>
          <w:p w14:paraId="1AD574C9" w14:textId="51535672" w:rsidR="006E4F16" w:rsidRDefault="006E4F16" w:rsidP="009D0F38">
            <w:pPr>
              <w:rPr>
                <w:sz w:val="16"/>
                <w:szCs w:val="16"/>
              </w:rPr>
            </w:pPr>
            <w:r w:rsidRPr="007915AE">
              <w:rPr>
                <w:sz w:val="16"/>
                <w:szCs w:val="16"/>
              </w:rPr>
              <w:t>Practice safe sex</w:t>
            </w:r>
          </w:p>
        </w:tc>
        <w:tc>
          <w:tcPr>
            <w:tcW w:w="2210" w:type="dxa"/>
            <w:vMerge/>
          </w:tcPr>
          <w:p w14:paraId="09EDFD05" w14:textId="77777777" w:rsidR="006E4F16" w:rsidRPr="00A72969" w:rsidRDefault="006E4F16" w:rsidP="009D0F38">
            <w:pPr>
              <w:rPr>
                <w:sz w:val="16"/>
                <w:szCs w:val="16"/>
              </w:rPr>
            </w:pPr>
          </w:p>
        </w:tc>
      </w:tr>
      <w:tr w:rsidR="006E4F16" w14:paraId="7810A8FE" w14:textId="77777777" w:rsidTr="003801AA">
        <w:tc>
          <w:tcPr>
            <w:tcW w:w="1413" w:type="dxa"/>
            <w:vMerge/>
            <w:shd w:val="clear" w:color="auto" w:fill="D9D9D9" w:themeFill="background1" w:themeFillShade="D9"/>
          </w:tcPr>
          <w:p w14:paraId="0F7B134E" w14:textId="77777777" w:rsidR="006E4F16" w:rsidRDefault="006E4F16" w:rsidP="009D0F38"/>
        </w:tc>
        <w:tc>
          <w:tcPr>
            <w:tcW w:w="1984" w:type="dxa"/>
          </w:tcPr>
          <w:p w14:paraId="090EC6A5" w14:textId="77777777" w:rsidR="006E4F16" w:rsidRDefault="006E4F16" w:rsidP="009D0F38">
            <w:pPr>
              <w:rPr>
                <w:sz w:val="16"/>
                <w:szCs w:val="16"/>
              </w:rPr>
            </w:pPr>
            <w:r>
              <w:rPr>
                <w:sz w:val="16"/>
                <w:szCs w:val="16"/>
              </w:rPr>
              <w:t xml:space="preserve">RE </w:t>
            </w:r>
          </w:p>
          <w:p w14:paraId="7FA05DC4" w14:textId="462098BB" w:rsidR="006E4F16" w:rsidRPr="007915AE" w:rsidRDefault="006E4F16" w:rsidP="009D0F38">
            <w:pPr>
              <w:rPr>
                <w:sz w:val="16"/>
                <w:szCs w:val="16"/>
              </w:rPr>
            </w:pPr>
            <w:r w:rsidRPr="005A0E58">
              <w:rPr>
                <w:sz w:val="16"/>
                <w:szCs w:val="16"/>
              </w:rPr>
              <w:t>Orthodox Judaism</w:t>
            </w:r>
          </w:p>
        </w:tc>
        <w:tc>
          <w:tcPr>
            <w:tcW w:w="2268" w:type="dxa"/>
            <w:shd w:val="clear" w:color="auto" w:fill="F2F2F2" w:themeFill="background1" w:themeFillShade="F2"/>
          </w:tcPr>
          <w:p w14:paraId="463A1E84" w14:textId="2F91032A" w:rsidR="006E4F16" w:rsidRDefault="006E4F16" w:rsidP="009D0F38">
            <w:pPr>
              <w:rPr>
                <w:sz w:val="16"/>
                <w:szCs w:val="16"/>
              </w:rPr>
            </w:pPr>
            <w:r>
              <w:rPr>
                <w:sz w:val="16"/>
                <w:szCs w:val="16"/>
              </w:rPr>
              <w:t>To develop understanding of religion</w:t>
            </w:r>
          </w:p>
        </w:tc>
        <w:tc>
          <w:tcPr>
            <w:tcW w:w="1560" w:type="dxa"/>
          </w:tcPr>
          <w:p w14:paraId="7B22BF28" w14:textId="77777777" w:rsidR="006E4F16" w:rsidRDefault="006E4F16" w:rsidP="009D0F38">
            <w:pPr>
              <w:rPr>
                <w:sz w:val="16"/>
                <w:szCs w:val="16"/>
              </w:rPr>
            </w:pPr>
            <w:r>
              <w:rPr>
                <w:sz w:val="16"/>
                <w:szCs w:val="16"/>
              </w:rPr>
              <w:t xml:space="preserve">RE </w:t>
            </w:r>
          </w:p>
          <w:p w14:paraId="3EB18099" w14:textId="3FCDFA08" w:rsidR="006E4F16" w:rsidRPr="007915AE" w:rsidRDefault="006E4F16" w:rsidP="009D0F38">
            <w:pPr>
              <w:rPr>
                <w:sz w:val="16"/>
                <w:szCs w:val="16"/>
              </w:rPr>
            </w:pPr>
            <w:r>
              <w:rPr>
                <w:sz w:val="16"/>
                <w:szCs w:val="16"/>
              </w:rPr>
              <w:t>Quakers</w:t>
            </w:r>
          </w:p>
        </w:tc>
        <w:tc>
          <w:tcPr>
            <w:tcW w:w="1842" w:type="dxa"/>
            <w:shd w:val="clear" w:color="auto" w:fill="F2F2F2" w:themeFill="background1" w:themeFillShade="F2"/>
          </w:tcPr>
          <w:p w14:paraId="3A9F54D5" w14:textId="6DDA59A6" w:rsidR="006E4F16" w:rsidRDefault="006E4F16" w:rsidP="009D0F38">
            <w:pPr>
              <w:rPr>
                <w:sz w:val="16"/>
                <w:szCs w:val="16"/>
              </w:rPr>
            </w:pPr>
            <w:r>
              <w:rPr>
                <w:sz w:val="16"/>
                <w:szCs w:val="16"/>
              </w:rPr>
              <w:t>To develop understanding of religion</w:t>
            </w:r>
          </w:p>
        </w:tc>
        <w:tc>
          <w:tcPr>
            <w:tcW w:w="1985" w:type="dxa"/>
          </w:tcPr>
          <w:p w14:paraId="0D8654C3" w14:textId="4D08D158" w:rsidR="006E4F16" w:rsidRDefault="006E4F16" w:rsidP="009D0F38">
            <w:pPr>
              <w:rPr>
                <w:sz w:val="16"/>
                <w:szCs w:val="16"/>
              </w:rPr>
            </w:pPr>
            <w:r w:rsidRPr="007915AE">
              <w:rPr>
                <w:sz w:val="16"/>
                <w:szCs w:val="16"/>
              </w:rPr>
              <w:t>Anti-social behaviour and rule of law</w:t>
            </w:r>
          </w:p>
        </w:tc>
        <w:tc>
          <w:tcPr>
            <w:tcW w:w="2126" w:type="dxa"/>
            <w:shd w:val="clear" w:color="auto" w:fill="F2F2F2" w:themeFill="background1" w:themeFillShade="F2"/>
          </w:tcPr>
          <w:p w14:paraId="52C81066" w14:textId="77777777" w:rsidR="006E4F16" w:rsidRPr="007915AE" w:rsidRDefault="006E4F16" w:rsidP="009D0F38">
            <w:pPr>
              <w:rPr>
                <w:sz w:val="16"/>
                <w:szCs w:val="16"/>
              </w:rPr>
            </w:pPr>
            <w:r w:rsidRPr="007915AE">
              <w:rPr>
                <w:sz w:val="16"/>
                <w:szCs w:val="16"/>
              </w:rPr>
              <w:t xml:space="preserve">To understand the impact of anti-social behaviour </w:t>
            </w:r>
          </w:p>
          <w:p w14:paraId="756E6719" w14:textId="77777777" w:rsidR="006E4F16" w:rsidRDefault="006E4F16" w:rsidP="009D0F38">
            <w:pPr>
              <w:rPr>
                <w:sz w:val="16"/>
                <w:szCs w:val="16"/>
              </w:rPr>
            </w:pPr>
          </w:p>
        </w:tc>
        <w:tc>
          <w:tcPr>
            <w:tcW w:w="2210" w:type="dxa"/>
            <w:vMerge/>
          </w:tcPr>
          <w:p w14:paraId="27761502" w14:textId="77777777" w:rsidR="006E4F16" w:rsidRPr="00A72969" w:rsidRDefault="006E4F16" w:rsidP="009D0F38">
            <w:pPr>
              <w:rPr>
                <w:sz w:val="16"/>
                <w:szCs w:val="16"/>
              </w:rPr>
            </w:pPr>
          </w:p>
        </w:tc>
      </w:tr>
      <w:tr w:rsidR="006E4F16" w14:paraId="0BA72ECF" w14:textId="77777777" w:rsidTr="00D117A3">
        <w:tc>
          <w:tcPr>
            <w:tcW w:w="1413" w:type="dxa"/>
            <w:vMerge/>
            <w:shd w:val="clear" w:color="auto" w:fill="D9D9D9" w:themeFill="background1" w:themeFillShade="D9"/>
          </w:tcPr>
          <w:p w14:paraId="025A7B8B" w14:textId="77777777" w:rsidR="006E4F16" w:rsidRDefault="006E4F16" w:rsidP="009D0F38"/>
        </w:tc>
        <w:tc>
          <w:tcPr>
            <w:tcW w:w="11765" w:type="dxa"/>
            <w:gridSpan w:val="6"/>
          </w:tcPr>
          <w:p w14:paraId="0D8DC9DB" w14:textId="77777777" w:rsidR="006E4F16" w:rsidRDefault="006E4F16" w:rsidP="006E4F16">
            <w:pPr>
              <w:jc w:val="center"/>
              <w:rPr>
                <w:sz w:val="16"/>
                <w:szCs w:val="16"/>
              </w:rPr>
            </w:pPr>
            <w:r>
              <w:rPr>
                <w:sz w:val="16"/>
                <w:szCs w:val="16"/>
              </w:rPr>
              <w:t>Contraception Session delivered by</w:t>
            </w:r>
          </w:p>
          <w:p w14:paraId="13859A4C" w14:textId="77777777" w:rsidR="006E4F16" w:rsidRDefault="006E4F16" w:rsidP="006E4F16">
            <w:pPr>
              <w:jc w:val="center"/>
              <w:rPr>
                <w:sz w:val="16"/>
                <w:szCs w:val="16"/>
              </w:rPr>
            </w:pPr>
            <w:r w:rsidRPr="005A0E58">
              <w:rPr>
                <w:sz w:val="16"/>
                <w:szCs w:val="16"/>
              </w:rPr>
              <w:t>DORSET HEALTHCARE UNIVERSITY NHS FOUNDATION TRUST</w:t>
            </w:r>
          </w:p>
          <w:p w14:paraId="2147E628" w14:textId="077D10E2" w:rsidR="006E4F16" w:rsidRPr="007915AE" w:rsidRDefault="006E4F16" w:rsidP="006E4F16">
            <w:pPr>
              <w:jc w:val="center"/>
              <w:rPr>
                <w:sz w:val="16"/>
                <w:szCs w:val="16"/>
              </w:rPr>
            </w:pPr>
            <w:r>
              <w:rPr>
                <w:sz w:val="16"/>
                <w:szCs w:val="16"/>
              </w:rPr>
              <w:t>Session November or January depending on teaching group</w:t>
            </w:r>
          </w:p>
        </w:tc>
        <w:tc>
          <w:tcPr>
            <w:tcW w:w="2210" w:type="dxa"/>
            <w:vMerge/>
          </w:tcPr>
          <w:p w14:paraId="5E555B94" w14:textId="77777777" w:rsidR="006E4F16" w:rsidRPr="00A72969" w:rsidRDefault="006E4F16" w:rsidP="009D0F38">
            <w:pPr>
              <w:rPr>
                <w:sz w:val="16"/>
                <w:szCs w:val="16"/>
              </w:rPr>
            </w:pPr>
          </w:p>
        </w:tc>
      </w:tr>
      <w:tr w:rsidR="006E4F16" w14:paraId="5CAC04D0" w14:textId="77777777" w:rsidTr="003801AA">
        <w:tc>
          <w:tcPr>
            <w:tcW w:w="1413" w:type="dxa"/>
            <w:vMerge/>
            <w:shd w:val="clear" w:color="auto" w:fill="D9D9D9" w:themeFill="background1" w:themeFillShade="D9"/>
          </w:tcPr>
          <w:p w14:paraId="75CB2D66" w14:textId="77777777" w:rsidR="006E4F16" w:rsidRDefault="006E4F16" w:rsidP="009D0F38"/>
        </w:tc>
        <w:tc>
          <w:tcPr>
            <w:tcW w:w="1984" w:type="dxa"/>
          </w:tcPr>
          <w:p w14:paraId="6506689C" w14:textId="77777777" w:rsidR="006E4F16" w:rsidRDefault="006E4F16" w:rsidP="009D0F38">
            <w:pPr>
              <w:rPr>
                <w:sz w:val="16"/>
                <w:szCs w:val="16"/>
              </w:rPr>
            </w:pPr>
            <w:r w:rsidRPr="00B760EF">
              <w:rPr>
                <w:sz w:val="16"/>
                <w:szCs w:val="16"/>
              </w:rPr>
              <w:t>Wellbeing check</w:t>
            </w:r>
            <w:r>
              <w:rPr>
                <w:sz w:val="16"/>
                <w:szCs w:val="16"/>
              </w:rPr>
              <w:t>-</w:t>
            </w:r>
            <w:r w:rsidRPr="00B760EF">
              <w:rPr>
                <w:sz w:val="16"/>
                <w:szCs w:val="16"/>
              </w:rPr>
              <w:t xml:space="preserve">in </w:t>
            </w:r>
            <w:r>
              <w:rPr>
                <w:sz w:val="16"/>
                <w:szCs w:val="16"/>
              </w:rPr>
              <w:t>with mindful activities and NHS 5 steps to well being</w:t>
            </w:r>
          </w:p>
          <w:p w14:paraId="0E9994C6" w14:textId="77777777" w:rsidR="006E4F16" w:rsidRPr="007915AE" w:rsidRDefault="006E4F16" w:rsidP="009D0F38">
            <w:pPr>
              <w:rPr>
                <w:sz w:val="16"/>
                <w:szCs w:val="16"/>
              </w:rPr>
            </w:pPr>
          </w:p>
        </w:tc>
        <w:tc>
          <w:tcPr>
            <w:tcW w:w="2268" w:type="dxa"/>
            <w:shd w:val="clear" w:color="auto" w:fill="F2F2F2" w:themeFill="background1" w:themeFillShade="F2"/>
          </w:tcPr>
          <w:p w14:paraId="34ED2701" w14:textId="77777777" w:rsidR="006E4F16" w:rsidRDefault="006E4F16" w:rsidP="009D0F38">
            <w:pPr>
              <w:rPr>
                <w:sz w:val="16"/>
                <w:szCs w:val="16"/>
              </w:rPr>
            </w:pPr>
          </w:p>
        </w:tc>
        <w:tc>
          <w:tcPr>
            <w:tcW w:w="1560" w:type="dxa"/>
          </w:tcPr>
          <w:p w14:paraId="479CB547" w14:textId="77777777" w:rsidR="006E4F16" w:rsidRDefault="006E4F16" w:rsidP="009D0F38">
            <w:pPr>
              <w:rPr>
                <w:sz w:val="16"/>
                <w:szCs w:val="16"/>
              </w:rPr>
            </w:pPr>
            <w:r w:rsidRPr="00B760EF">
              <w:rPr>
                <w:sz w:val="16"/>
                <w:szCs w:val="16"/>
              </w:rPr>
              <w:t>Wellbeing check</w:t>
            </w:r>
            <w:r>
              <w:rPr>
                <w:sz w:val="16"/>
                <w:szCs w:val="16"/>
              </w:rPr>
              <w:t>-</w:t>
            </w:r>
            <w:r w:rsidRPr="00B760EF">
              <w:rPr>
                <w:sz w:val="16"/>
                <w:szCs w:val="16"/>
              </w:rPr>
              <w:t xml:space="preserve">in </w:t>
            </w:r>
            <w:r>
              <w:rPr>
                <w:sz w:val="16"/>
                <w:szCs w:val="16"/>
              </w:rPr>
              <w:t>with mindful activities and NHS 5 steps to well being</w:t>
            </w:r>
          </w:p>
          <w:p w14:paraId="08FE1840" w14:textId="77777777" w:rsidR="006E4F16" w:rsidRPr="007915AE" w:rsidRDefault="006E4F16" w:rsidP="009D0F38">
            <w:pPr>
              <w:rPr>
                <w:sz w:val="16"/>
                <w:szCs w:val="16"/>
              </w:rPr>
            </w:pPr>
          </w:p>
        </w:tc>
        <w:tc>
          <w:tcPr>
            <w:tcW w:w="1842" w:type="dxa"/>
            <w:shd w:val="clear" w:color="auto" w:fill="F2F2F2" w:themeFill="background1" w:themeFillShade="F2"/>
          </w:tcPr>
          <w:p w14:paraId="16F4FC49" w14:textId="77777777" w:rsidR="006E4F16" w:rsidRDefault="006E4F16" w:rsidP="009D0F38">
            <w:pPr>
              <w:rPr>
                <w:sz w:val="16"/>
                <w:szCs w:val="16"/>
              </w:rPr>
            </w:pPr>
          </w:p>
        </w:tc>
        <w:tc>
          <w:tcPr>
            <w:tcW w:w="1985" w:type="dxa"/>
          </w:tcPr>
          <w:p w14:paraId="4E41993F" w14:textId="77777777" w:rsidR="006E4F16" w:rsidRDefault="006E4F16" w:rsidP="009D0F38">
            <w:pPr>
              <w:rPr>
                <w:sz w:val="16"/>
                <w:szCs w:val="16"/>
              </w:rPr>
            </w:pPr>
            <w:r w:rsidRPr="00B760EF">
              <w:rPr>
                <w:sz w:val="16"/>
                <w:szCs w:val="16"/>
              </w:rPr>
              <w:t>Wellbeing check</w:t>
            </w:r>
            <w:r>
              <w:rPr>
                <w:sz w:val="16"/>
                <w:szCs w:val="16"/>
              </w:rPr>
              <w:t>-</w:t>
            </w:r>
            <w:r w:rsidRPr="00B760EF">
              <w:rPr>
                <w:sz w:val="16"/>
                <w:szCs w:val="16"/>
              </w:rPr>
              <w:t xml:space="preserve">in </w:t>
            </w:r>
            <w:r>
              <w:rPr>
                <w:sz w:val="16"/>
                <w:szCs w:val="16"/>
              </w:rPr>
              <w:t>with mindful activities and NHS 5 steps to well being</w:t>
            </w:r>
          </w:p>
          <w:p w14:paraId="4F7F365D" w14:textId="77777777" w:rsidR="006E4F16" w:rsidRPr="007915AE" w:rsidRDefault="006E4F16" w:rsidP="009D0F38">
            <w:pPr>
              <w:rPr>
                <w:sz w:val="16"/>
                <w:szCs w:val="16"/>
              </w:rPr>
            </w:pPr>
          </w:p>
        </w:tc>
        <w:tc>
          <w:tcPr>
            <w:tcW w:w="2126" w:type="dxa"/>
            <w:shd w:val="clear" w:color="auto" w:fill="F2F2F2" w:themeFill="background1" w:themeFillShade="F2"/>
          </w:tcPr>
          <w:p w14:paraId="5E557050" w14:textId="77777777" w:rsidR="006E4F16" w:rsidRPr="007915AE" w:rsidRDefault="006E4F16" w:rsidP="009D0F38">
            <w:pPr>
              <w:rPr>
                <w:sz w:val="16"/>
                <w:szCs w:val="16"/>
              </w:rPr>
            </w:pPr>
          </w:p>
        </w:tc>
        <w:tc>
          <w:tcPr>
            <w:tcW w:w="2210" w:type="dxa"/>
            <w:vMerge/>
          </w:tcPr>
          <w:p w14:paraId="0EC2A7CC" w14:textId="77777777" w:rsidR="006E4F16" w:rsidRPr="00A72969" w:rsidRDefault="006E4F16" w:rsidP="009D0F38">
            <w:pPr>
              <w:rPr>
                <w:sz w:val="16"/>
                <w:szCs w:val="16"/>
              </w:rPr>
            </w:pPr>
          </w:p>
        </w:tc>
      </w:tr>
      <w:tr w:rsidR="009D0F38" w14:paraId="6C7932FD" w14:textId="77777777" w:rsidTr="003801AA">
        <w:tc>
          <w:tcPr>
            <w:tcW w:w="1413" w:type="dxa"/>
            <w:shd w:val="clear" w:color="auto" w:fill="D9D9D9" w:themeFill="background1" w:themeFillShade="D9"/>
          </w:tcPr>
          <w:p w14:paraId="0D14A3C7" w14:textId="6F26E0BE" w:rsidR="009D0F38" w:rsidRDefault="009D0F38" w:rsidP="009D0F38">
            <w:r>
              <w:t>Project Evolve – Online safety</w:t>
            </w:r>
          </w:p>
        </w:tc>
        <w:tc>
          <w:tcPr>
            <w:tcW w:w="1984" w:type="dxa"/>
          </w:tcPr>
          <w:p w14:paraId="4188C778" w14:textId="77777777" w:rsidR="009D0F38" w:rsidRPr="007915AE" w:rsidRDefault="009D0F38" w:rsidP="009D0F38">
            <w:pPr>
              <w:rPr>
                <w:sz w:val="16"/>
                <w:szCs w:val="16"/>
              </w:rPr>
            </w:pPr>
            <w:r w:rsidRPr="007915AE">
              <w:rPr>
                <w:sz w:val="16"/>
                <w:szCs w:val="16"/>
              </w:rPr>
              <w:t>E – safety</w:t>
            </w:r>
          </w:p>
          <w:p w14:paraId="6BDBB07A" w14:textId="77777777" w:rsidR="009D0F38" w:rsidRPr="007915AE" w:rsidRDefault="009D0F38" w:rsidP="009D0F38">
            <w:pPr>
              <w:rPr>
                <w:sz w:val="16"/>
                <w:szCs w:val="16"/>
              </w:rPr>
            </w:pPr>
          </w:p>
        </w:tc>
        <w:tc>
          <w:tcPr>
            <w:tcW w:w="2268" w:type="dxa"/>
            <w:shd w:val="clear" w:color="auto" w:fill="F2F2F2" w:themeFill="background1" w:themeFillShade="F2"/>
          </w:tcPr>
          <w:p w14:paraId="3759168B" w14:textId="77777777" w:rsidR="009D0F38" w:rsidRPr="00005DAF" w:rsidRDefault="009D0F38" w:rsidP="009D0F38">
            <w:pPr>
              <w:rPr>
                <w:sz w:val="16"/>
                <w:szCs w:val="16"/>
              </w:rPr>
            </w:pPr>
            <w:r>
              <w:rPr>
                <w:sz w:val="16"/>
                <w:szCs w:val="16"/>
              </w:rPr>
              <w:t>D</w:t>
            </w:r>
            <w:r w:rsidRPr="00005DAF">
              <w:rPr>
                <w:sz w:val="16"/>
                <w:szCs w:val="16"/>
              </w:rPr>
              <w:t>evelop knowledge of E-Safety and digital footprints</w:t>
            </w:r>
          </w:p>
          <w:p w14:paraId="660E3872" w14:textId="77777777" w:rsidR="009D0F38" w:rsidRDefault="009D0F38" w:rsidP="009D0F38">
            <w:pPr>
              <w:rPr>
                <w:sz w:val="16"/>
                <w:szCs w:val="16"/>
              </w:rPr>
            </w:pPr>
          </w:p>
        </w:tc>
        <w:tc>
          <w:tcPr>
            <w:tcW w:w="1560" w:type="dxa"/>
          </w:tcPr>
          <w:p w14:paraId="43EA4996" w14:textId="77777777" w:rsidR="009D0F38" w:rsidRPr="007915AE" w:rsidRDefault="009D0F38" w:rsidP="009D0F38">
            <w:pPr>
              <w:rPr>
                <w:sz w:val="16"/>
                <w:szCs w:val="16"/>
              </w:rPr>
            </w:pPr>
            <w:r w:rsidRPr="007915AE">
              <w:rPr>
                <w:sz w:val="16"/>
                <w:szCs w:val="16"/>
              </w:rPr>
              <w:t>Media Literacy: Interpreting</w:t>
            </w:r>
            <w:r>
              <w:rPr>
                <w:sz w:val="16"/>
                <w:szCs w:val="16"/>
              </w:rPr>
              <w:t xml:space="preserve"> </w:t>
            </w:r>
            <w:r w:rsidRPr="007915AE">
              <w:rPr>
                <w:sz w:val="16"/>
                <w:szCs w:val="16"/>
              </w:rPr>
              <w:t>information in the media</w:t>
            </w:r>
            <w:r>
              <w:rPr>
                <w:sz w:val="16"/>
                <w:szCs w:val="16"/>
              </w:rPr>
              <w:t xml:space="preserve"> (Fake news)</w:t>
            </w:r>
          </w:p>
          <w:p w14:paraId="4A985EA1" w14:textId="77777777" w:rsidR="009D0F38" w:rsidRPr="007915AE" w:rsidRDefault="009D0F38" w:rsidP="009D0F38">
            <w:pPr>
              <w:rPr>
                <w:sz w:val="16"/>
                <w:szCs w:val="16"/>
              </w:rPr>
            </w:pPr>
          </w:p>
        </w:tc>
        <w:tc>
          <w:tcPr>
            <w:tcW w:w="1842" w:type="dxa"/>
            <w:shd w:val="clear" w:color="auto" w:fill="F2F2F2" w:themeFill="background1" w:themeFillShade="F2"/>
          </w:tcPr>
          <w:p w14:paraId="527331EF" w14:textId="76FD4686" w:rsidR="009D0F38" w:rsidRDefault="009D0F38" w:rsidP="009D0F38">
            <w:pPr>
              <w:rPr>
                <w:sz w:val="16"/>
                <w:szCs w:val="16"/>
              </w:rPr>
            </w:pPr>
            <w:r>
              <w:rPr>
                <w:sz w:val="16"/>
                <w:szCs w:val="16"/>
              </w:rPr>
              <w:t>To be able to understand information found on the internet &amp; to recognise that not all information on the internet is accurate</w:t>
            </w:r>
          </w:p>
        </w:tc>
        <w:tc>
          <w:tcPr>
            <w:tcW w:w="1985" w:type="dxa"/>
          </w:tcPr>
          <w:p w14:paraId="284F89CC" w14:textId="4386364E" w:rsidR="009D0F38" w:rsidRDefault="009D0F38" w:rsidP="009D0F38">
            <w:pPr>
              <w:rPr>
                <w:sz w:val="16"/>
                <w:szCs w:val="16"/>
              </w:rPr>
            </w:pPr>
            <w:r w:rsidRPr="007915AE">
              <w:rPr>
                <w:sz w:val="16"/>
                <w:szCs w:val="16"/>
              </w:rPr>
              <w:t>County Lines</w:t>
            </w:r>
          </w:p>
        </w:tc>
        <w:tc>
          <w:tcPr>
            <w:tcW w:w="2126" w:type="dxa"/>
            <w:shd w:val="clear" w:color="auto" w:fill="F2F2F2" w:themeFill="background1" w:themeFillShade="F2"/>
          </w:tcPr>
          <w:p w14:paraId="0E662723" w14:textId="1F3C8D07" w:rsidR="009D0F38" w:rsidRDefault="009D0F38" w:rsidP="009D0F38">
            <w:pPr>
              <w:rPr>
                <w:sz w:val="16"/>
                <w:szCs w:val="16"/>
              </w:rPr>
            </w:pPr>
            <w:r>
              <w:rPr>
                <w:sz w:val="16"/>
                <w:szCs w:val="16"/>
              </w:rPr>
              <w:t>To understand the risk and dangers of involvement with county lines</w:t>
            </w:r>
          </w:p>
        </w:tc>
        <w:tc>
          <w:tcPr>
            <w:tcW w:w="2210" w:type="dxa"/>
            <w:vMerge/>
          </w:tcPr>
          <w:p w14:paraId="7FF81CE3" w14:textId="77777777" w:rsidR="009D0F38" w:rsidRPr="00A72969" w:rsidRDefault="009D0F38" w:rsidP="009D0F38">
            <w:pPr>
              <w:rPr>
                <w:sz w:val="16"/>
                <w:szCs w:val="16"/>
              </w:rPr>
            </w:pPr>
          </w:p>
        </w:tc>
      </w:tr>
      <w:tr w:rsidR="009D0F38" w14:paraId="2F51BAF4" w14:textId="77777777" w:rsidTr="003801AA">
        <w:tc>
          <w:tcPr>
            <w:tcW w:w="1413" w:type="dxa"/>
            <w:shd w:val="clear" w:color="auto" w:fill="D9D9D9" w:themeFill="background1" w:themeFillShade="D9"/>
          </w:tcPr>
          <w:p w14:paraId="30D17B31" w14:textId="19435D76" w:rsidR="009D0F38" w:rsidRDefault="009D0F38" w:rsidP="009D0F38">
            <w:r>
              <w:t xml:space="preserve">First Aid </w:t>
            </w:r>
          </w:p>
        </w:tc>
        <w:tc>
          <w:tcPr>
            <w:tcW w:w="1984" w:type="dxa"/>
          </w:tcPr>
          <w:p w14:paraId="6F6FD732" w14:textId="48653B14" w:rsidR="009D0F38" w:rsidRDefault="009D0F38" w:rsidP="009D0F38">
            <w:pPr>
              <w:rPr>
                <w:sz w:val="16"/>
                <w:szCs w:val="16"/>
              </w:rPr>
            </w:pPr>
            <w:r w:rsidRPr="007915AE">
              <w:rPr>
                <w:sz w:val="16"/>
                <w:szCs w:val="16"/>
              </w:rPr>
              <w:t xml:space="preserve">First aid training  </w:t>
            </w:r>
          </w:p>
        </w:tc>
        <w:tc>
          <w:tcPr>
            <w:tcW w:w="2268" w:type="dxa"/>
            <w:shd w:val="clear" w:color="auto" w:fill="F2F2F2" w:themeFill="background1" w:themeFillShade="F2"/>
          </w:tcPr>
          <w:p w14:paraId="309F958C" w14:textId="7FF5027E" w:rsidR="009D0F38" w:rsidRDefault="009D0F38" w:rsidP="009D0F38">
            <w:pPr>
              <w:rPr>
                <w:sz w:val="16"/>
                <w:szCs w:val="16"/>
              </w:rPr>
            </w:pPr>
            <w:r>
              <w:rPr>
                <w:sz w:val="16"/>
                <w:szCs w:val="16"/>
              </w:rPr>
              <w:t>TO develop knowledge of Basic Life Support (CPR and AED)</w:t>
            </w:r>
          </w:p>
        </w:tc>
        <w:tc>
          <w:tcPr>
            <w:tcW w:w="1560" w:type="dxa"/>
          </w:tcPr>
          <w:p w14:paraId="14467450" w14:textId="77777777" w:rsidR="009D0F38" w:rsidRDefault="009D0F38" w:rsidP="009D0F38">
            <w:pPr>
              <w:rPr>
                <w:sz w:val="16"/>
                <w:szCs w:val="16"/>
              </w:rPr>
            </w:pPr>
            <w:r w:rsidRPr="007915AE">
              <w:rPr>
                <w:sz w:val="16"/>
                <w:szCs w:val="16"/>
              </w:rPr>
              <w:t xml:space="preserve">First aid training </w:t>
            </w:r>
          </w:p>
          <w:p w14:paraId="7538E36A" w14:textId="2F550EC8" w:rsidR="009D0F38" w:rsidRDefault="009D0F38" w:rsidP="009D0F38">
            <w:pPr>
              <w:rPr>
                <w:sz w:val="16"/>
                <w:szCs w:val="16"/>
              </w:rPr>
            </w:pPr>
          </w:p>
        </w:tc>
        <w:tc>
          <w:tcPr>
            <w:tcW w:w="1842" w:type="dxa"/>
            <w:shd w:val="clear" w:color="auto" w:fill="F2F2F2" w:themeFill="background1" w:themeFillShade="F2"/>
          </w:tcPr>
          <w:p w14:paraId="22794542" w14:textId="29CC7025" w:rsidR="009D0F38" w:rsidRDefault="009D0F38" w:rsidP="009D0F38">
            <w:pPr>
              <w:rPr>
                <w:sz w:val="16"/>
                <w:szCs w:val="16"/>
              </w:rPr>
            </w:pPr>
            <w:r>
              <w:rPr>
                <w:sz w:val="16"/>
                <w:szCs w:val="16"/>
              </w:rPr>
              <w:t xml:space="preserve">To develop understanding of how to treat Choking </w:t>
            </w:r>
          </w:p>
        </w:tc>
        <w:tc>
          <w:tcPr>
            <w:tcW w:w="1985" w:type="dxa"/>
          </w:tcPr>
          <w:p w14:paraId="2162B03F" w14:textId="0AB57CB6" w:rsidR="009D0F38" w:rsidRDefault="009D0F38" w:rsidP="009D0F38">
            <w:pPr>
              <w:rPr>
                <w:sz w:val="16"/>
                <w:szCs w:val="16"/>
              </w:rPr>
            </w:pPr>
            <w:r w:rsidRPr="007915AE">
              <w:rPr>
                <w:sz w:val="16"/>
                <w:szCs w:val="16"/>
              </w:rPr>
              <w:t xml:space="preserve">First aid training  </w:t>
            </w:r>
          </w:p>
        </w:tc>
        <w:tc>
          <w:tcPr>
            <w:tcW w:w="2126" w:type="dxa"/>
            <w:shd w:val="clear" w:color="auto" w:fill="F2F2F2" w:themeFill="background1" w:themeFillShade="F2"/>
          </w:tcPr>
          <w:p w14:paraId="62102E5C" w14:textId="71EFB8AA" w:rsidR="009D0F38" w:rsidRDefault="009D0F38" w:rsidP="009D0F38">
            <w:pPr>
              <w:rPr>
                <w:sz w:val="16"/>
                <w:szCs w:val="16"/>
              </w:rPr>
            </w:pPr>
            <w:r>
              <w:rPr>
                <w:sz w:val="16"/>
                <w:szCs w:val="16"/>
              </w:rPr>
              <w:t xml:space="preserve">To develop understanding of how to treat a head injury </w:t>
            </w:r>
          </w:p>
        </w:tc>
        <w:tc>
          <w:tcPr>
            <w:tcW w:w="2210" w:type="dxa"/>
            <w:vMerge/>
          </w:tcPr>
          <w:p w14:paraId="21CF7895" w14:textId="77777777" w:rsidR="009D0F38" w:rsidRPr="00A72969" w:rsidRDefault="009D0F38" w:rsidP="009D0F38">
            <w:pPr>
              <w:rPr>
                <w:sz w:val="16"/>
                <w:szCs w:val="16"/>
              </w:rPr>
            </w:pPr>
          </w:p>
        </w:tc>
      </w:tr>
      <w:tr w:rsidR="009D0F38" w14:paraId="159712B1" w14:textId="77777777" w:rsidTr="003801AA">
        <w:tc>
          <w:tcPr>
            <w:tcW w:w="1413" w:type="dxa"/>
            <w:shd w:val="clear" w:color="auto" w:fill="D9D9D9" w:themeFill="background1" w:themeFillShade="D9"/>
          </w:tcPr>
          <w:p w14:paraId="4BE14610" w14:textId="7C1C61DA" w:rsidR="009D0F38" w:rsidRDefault="009D0F38" w:rsidP="009D0F38">
            <w:r>
              <w:t>Careers</w:t>
            </w:r>
          </w:p>
        </w:tc>
        <w:tc>
          <w:tcPr>
            <w:tcW w:w="1984" w:type="dxa"/>
          </w:tcPr>
          <w:p w14:paraId="1C49ADF4" w14:textId="67E2F475" w:rsidR="009D0F38" w:rsidRPr="00B760EF" w:rsidRDefault="009D0F38" w:rsidP="009D0F38">
            <w:pPr>
              <w:rPr>
                <w:sz w:val="16"/>
                <w:szCs w:val="16"/>
              </w:rPr>
            </w:pPr>
            <w:r w:rsidRPr="00D45760">
              <w:rPr>
                <w:rFonts w:ascii="Calibri" w:hAnsi="Calibri" w:cs="Arial"/>
                <w:color w:val="000000"/>
                <w:sz w:val="16"/>
                <w:szCs w:val="16"/>
              </w:rPr>
              <w:t>Autumn Term</w:t>
            </w:r>
            <w:r w:rsidRPr="00D45760">
              <w:rPr>
                <w:rFonts w:ascii="Calibri" w:hAnsi="Calibri" w:cs="Arial"/>
                <w:color w:val="000000"/>
                <w:sz w:val="16"/>
                <w:szCs w:val="16"/>
              </w:rPr>
              <w:br/>
              <w:t>• Types of work (BM6)</w:t>
            </w:r>
            <w:r w:rsidRPr="00D45760">
              <w:rPr>
                <w:rFonts w:ascii="Calibri" w:hAnsi="Calibri" w:cs="Arial"/>
                <w:color w:val="000000"/>
                <w:sz w:val="16"/>
                <w:szCs w:val="16"/>
              </w:rPr>
              <w:br/>
              <w:t>• Unifrog – What makes a great leader?* ((BM3)</w:t>
            </w:r>
            <w:r w:rsidRPr="00D45760">
              <w:rPr>
                <w:rFonts w:ascii="Calibri" w:hAnsi="Calibri" w:cs="Arial"/>
                <w:color w:val="000000"/>
                <w:sz w:val="16"/>
                <w:szCs w:val="16"/>
              </w:rPr>
              <w:br/>
              <w:t>• Qualification types (BM7)</w:t>
            </w:r>
            <w:r w:rsidRPr="00D45760">
              <w:rPr>
                <w:rFonts w:ascii="Calibri" w:hAnsi="Calibri" w:cs="Arial"/>
                <w:color w:val="000000"/>
                <w:sz w:val="16"/>
                <w:szCs w:val="16"/>
              </w:rPr>
              <w:br/>
            </w:r>
          </w:p>
        </w:tc>
        <w:tc>
          <w:tcPr>
            <w:tcW w:w="2268" w:type="dxa"/>
          </w:tcPr>
          <w:p w14:paraId="51A330D2" w14:textId="2E8EB3C6" w:rsidR="009D0F38" w:rsidRPr="006A6D4D" w:rsidRDefault="009D0F38" w:rsidP="009D0F38">
            <w:pPr>
              <w:rPr>
                <w:sz w:val="16"/>
                <w:szCs w:val="16"/>
              </w:rPr>
            </w:pPr>
          </w:p>
        </w:tc>
        <w:tc>
          <w:tcPr>
            <w:tcW w:w="1560" w:type="dxa"/>
          </w:tcPr>
          <w:p w14:paraId="7C94D78E" w14:textId="40786C9F" w:rsidR="009D0F38" w:rsidRPr="00B760EF" w:rsidRDefault="009D0F38" w:rsidP="009D0F38">
            <w:pPr>
              <w:rPr>
                <w:sz w:val="16"/>
                <w:szCs w:val="16"/>
              </w:rPr>
            </w:pPr>
            <w:r w:rsidRPr="00D45760">
              <w:rPr>
                <w:rFonts w:ascii="Calibri" w:hAnsi="Calibri" w:cs="Arial"/>
                <w:color w:val="000000"/>
                <w:sz w:val="16"/>
                <w:szCs w:val="16"/>
              </w:rPr>
              <w:t>Spring Term</w:t>
            </w:r>
            <w:r w:rsidRPr="00D45760">
              <w:rPr>
                <w:rFonts w:ascii="Calibri" w:hAnsi="Calibri" w:cs="Arial"/>
                <w:color w:val="000000"/>
                <w:sz w:val="16"/>
                <w:szCs w:val="16"/>
              </w:rPr>
              <w:br/>
              <w:t>• Soft skills (BM3)</w:t>
            </w:r>
            <w:r w:rsidRPr="00D45760">
              <w:rPr>
                <w:rFonts w:ascii="Calibri" w:hAnsi="Calibri" w:cs="Arial"/>
                <w:color w:val="000000"/>
                <w:sz w:val="16"/>
                <w:szCs w:val="16"/>
              </w:rPr>
              <w:br/>
              <w:t>• Unifrog – Wellbeing – Being kind to yourself* (BM3)</w:t>
            </w:r>
            <w:r w:rsidRPr="00D45760">
              <w:rPr>
                <w:rFonts w:ascii="Calibri" w:hAnsi="Calibri" w:cs="Arial"/>
                <w:color w:val="000000"/>
                <w:sz w:val="16"/>
                <w:szCs w:val="16"/>
              </w:rPr>
              <w:br/>
              <w:t>• Unifrog – Identifying interests* (BM4)</w:t>
            </w:r>
            <w:r w:rsidRPr="00D45760">
              <w:rPr>
                <w:rFonts w:ascii="Calibri" w:hAnsi="Calibri" w:cs="Arial"/>
                <w:color w:val="000000"/>
                <w:sz w:val="16"/>
                <w:szCs w:val="16"/>
              </w:rPr>
              <w:br/>
              <w:t>• North Dorset Careers Fair (BM5,7)</w:t>
            </w:r>
            <w:r w:rsidRPr="00D45760">
              <w:rPr>
                <w:rFonts w:ascii="Calibri" w:hAnsi="Calibri" w:cs="Arial"/>
                <w:color w:val="000000"/>
                <w:sz w:val="16"/>
                <w:szCs w:val="16"/>
              </w:rPr>
              <w:br/>
              <w:t>• Alumni Assembly (BM5)</w:t>
            </w:r>
          </w:p>
        </w:tc>
        <w:tc>
          <w:tcPr>
            <w:tcW w:w="1842" w:type="dxa"/>
            <w:shd w:val="clear" w:color="auto" w:fill="F2F2F2" w:themeFill="background1" w:themeFillShade="F2"/>
          </w:tcPr>
          <w:p w14:paraId="751E58AC" w14:textId="4CBF53A1" w:rsidR="009D0F38" w:rsidRPr="00767911" w:rsidRDefault="009D0F38" w:rsidP="009D0F38">
            <w:pPr>
              <w:rPr>
                <w:sz w:val="16"/>
                <w:szCs w:val="16"/>
              </w:rPr>
            </w:pPr>
          </w:p>
        </w:tc>
        <w:tc>
          <w:tcPr>
            <w:tcW w:w="1985" w:type="dxa"/>
          </w:tcPr>
          <w:p w14:paraId="283CA284" w14:textId="0BB13634" w:rsidR="009D0F38" w:rsidRPr="00B760EF" w:rsidRDefault="009D0F38" w:rsidP="009D0F38">
            <w:pPr>
              <w:rPr>
                <w:sz w:val="16"/>
                <w:szCs w:val="16"/>
              </w:rPr>
            </w:pPr>
            <w:r w:rsidRPr="00D45760">
              <w:rPr>
                <w:rFonts w:ascii="Calibri" w:hAnsi="Calibri" w:cs="Arial"/>
                <w:color w:val="000000"/>
                <w:sz w:val="16"/>
                <w:szCs w:val="16"/>
              </w:rPr>
              <w:t>Summer Term</w:t>
            </w:r>
            <w:r w:rsidRPr="00D45760">
              <w:rPr>
                <w:rFonts w:ascii="Calibri" w:hAnsi="Calibri" w:cs="Arial"/>
                <w:color w:val="000000"/>
                <w:sz w:val="16"/>
                <w:szCs w:val="16"/>
              </w:rPr>
              <w:br/>
              <w:t>• What are my options after GCSEs (BM7)</w:t>
            </w:r>
            <w:r w:rsidRPr="00D45760">
              <w:rPr>
                <w:rFonts w:ascii="Calibri" w:hAnsi="Calibri" w:cs="Arial"/>
                <w:color w:val="000000"/>
                <w:sz w:val="16"/>
                <w:szCs w:val="16"/>
              </w:rPr>
              <w:br/>
              <w:t>• Your choices  (inc choices at 16 Poster) (BM7)</w:t>
            </w:r>
          </w:p>
        </w:tc>
        <w:tc>
          <w:tcPr>
            <w:tcW w:w="2126" w:type="dxa"/>
            <w:shd w:val="clear" w:color="auto" w:fill="F2F2F2" w:themeFill="background1" w:themeFillShade="F2"/>
          </w:tcPr>
          <w:p w14:paraId="39336850" w14:textId="28793120" w:rsidR="009D0F38" w:rsidRPr="007915AE" w:rsidRDefault="009D0F38" w:rsidP="009D0F38">
            <w:pPr>
              <w:rPr>
                <w:sz w:val="16"/>
                <w:szCs w:val="16"/>
              </w:rPr>
            </w:pPr>
          </w:p>
        </w:tc>
        <w:tc>
          <w:tcPr>
            <w:tcW w:w="2210" w:type="dxa"/>
          </w:tcPr>
          <w:p w14:paraId="04358E0C" w14:textId="2388B6B1" w:rsidR="009D0F38" w:rsidRPr="006A6D4D" w:rsidRDefault="009D0F38" w:rsidP="009D0F38">
            <w:pPr>
              <w:rPr>
                <w:sz w:val="16"/>
                <w:szCs w:val="16"/>
              </w:rPr>
            </w:pPr>
            <w:r w:rsidRPr="00D45760">
              <w:rPr>
                <w:rFonts w:ascii="Calibri" w:hAnsi="Calibri" w:cs="Arial"/>
                <w:color w:val="000000"/>
                <w:sz w:val="16"/>
                <w:szCs w:val="16"/>
              </w:rPr>
              <w:t xml:space="preserve">Unifrog </w:t>
            </w:r>
            <w:r w:rsidRPr="00D45760">
              <w:rPr>
                <w:rFonts w:ascii="Calibri" w:hAnsi="Calibri" w:cs="Arial"/>
                <w:color w:val="000000"/>
                <w:sz w:val="16"/>
                <w:szCs w:val="16"/>
              </w:rPr>
              <w:br/>
              <w:t>Unifrog information to be shared with parents.</w:t>
            </w:r>
            <w:r w:rsidRPr="00D45760">
              <w:rPr>
                <w:rFonts w:ascii="Calibri" w:hAnsi="Calibri" w:cs="Arial"/>
                <w:color w:val="000000"/>
                <w:sz w:val="16"/>
                <w:szCs w:val="16"/>
              </w:rPr>
              <w:br/>
              <w:t>Subject displays. (BM4)</w:t>
            </w:r>
            <w:r w:rsidRPr="00D45760">
              <w:rPr>
                <w:rFonts w:ascii="Calibri" w:hAnsi="Calibri" w:cs="Arial"/>
                <w:color w:val="000000"/>
                <w:sz w:val="16"/>
                <w:szCs w:val="16"/>
              </w:rPr>
              <w:br/>
              <w:t>Career library.</w:t>
            </w:r>
            <w:r w:rsidRPr="00D45760">
              <w:rPr>
                <w:rFonts w:ascii="Calibri" w:hAnsi="Calibri" w:cs="Arial"/>
                <w:color w:val="000000"/>
                <w:sz w:val="16"/>
                <w:szCs w:val="16"/>
              </w:rPr>
              <w:br/>
              <w:t>Termly careers newsletter. (BM2)</w:t>
            </w:r>
            <w:r w:rsidRPr="00D45760">
              <w:rPr>
                <w:rFonts w:ascii="Calibri" w:hAnsi="Calibri" w:cs="Arial"/>
                <w:color w:val="000000"/>
                <w:sz w:val="16"/>
                <w:szCs w:val="16"/>
              </w:rPr>
              <w:br/>
              <w:t>Options Tutor period. (BM3)</w:t>
            </w:r>
            <w:r w:rsidRPr="00D45760">
              <w:rPr>
                <w:rFonts w:ascii="Calibri" w:hAnsi="Calibri" w:cs="Arial"/>
                <w:color w:val="000000"/>
                <w:sz w:val="16"/>
                <w:szCs w:val="16"/>
              </w:rPr>
              <w:br/>
              <w:t>Careers advisor assembly and tutor group visits. (BM8)</w:t>
            </w:r>
          </w:p>
        </w:tc>
      </w:tr>
    </w:tbl>
    <w:p w14:paraId="198D5A02" w14:textId="77777777" w:rsidR="006A6D4D" w:rsidRDefault="006A6D4D" w:rsidP="00AB338E"/>
    <w:sectPr w:rsidR="006A6D4D" w:rsidSect="006A6D4D">
      <w:headerReference w:type="default" r:id="rId12"/>
      <w:pgSz w:w="16838" w:h="11906" w:orient="landscape"/>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72BE" w14:textId="77777777" w:rsidR="00D57621" w:rsidRDefault="00D57621" w:rsidP="006A6D4D">
      <w:pPr>
        <w:spacing w:after="0" w:line="240" w:lineRule="auto"/>
      </w:pPr>
      <w:r>
        <w:separator/>
      </w:r>
    </w:p>
  </w:endnote>
  <w:endnote w:type="continuationSeparator" w:id="0">
    <w:p w14:paraId="05B735A4" w14:textId="77777777" w:rsidR="00D57621" w:rsidRDefault="00D57621" w:rsidP="006A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1154B" w14:textId="77777777" w:rsidR="00D57621" w:rsidRDefault="00D57621" w:rsidP="006A6D4D">
      <w:pPr>
        <w:spacing w:after="0" w:line="240" w:lineRule="auto"/>
      </w:pPr>
      <w:r>
        <w:separator/>
      </w:r>
    </w:p>
  </w:footnote>
  <w:footnote w:type="continuationSeparator" w:id="0">
    <w:p w14:paraId="36938087" w14:textId="77777777" w:rsidR="00D57621" w:rsidRDefault="00D57621" w:rsidP="006A6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9867" w14:textId="06B8920D" w:rsidR="006A6D4D" w:rsidRDefault="006A6D4D">
    <w:pPr>
      <w:pStyle w:val="Header"/>
    </w:pPr>
    <w:r>
      <w:t>The Blandford School –</w:t>
    </w:r>
    <w:r w:rsidR="00557BCE">
      <w:t>Year</w:t>
    </w:r>
    <w:r>
      <w:t xml:space="preserve"> Curriculum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21D1"/>
    <w:multiLevelType w:val="hybridMultilevel"/>
    <w:tmpl w:val="FE9064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40823"/>
    <w:multiLevelType w:val="hybridMultilevel"/>
    <w:tmpl w:val="EBA823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81C15"/>
    <w:multiLevelType w:val="hybridMultilevel"/>
    <w:tmpl w:val="DFDEC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805EA3"/>
    <w:multiLevelType w:val="hybridMultilevel"/>
    <w:tmpl w:val="C73867B2"/>
    <w:lvl w:ilvl="0" w:tplc="35489738">
      <w:start w:val="1"/>
      <w:numFmt w:val="decimal"/>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F0625D"/>
    <w:multiLevelType w:val="hybridMultilevel"/>
    <w:tmpl w:val="9B1CF2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2461DF"/>
    <w:multiLevelType w:val="hybridMultilevel"/>
    <w:tmpl w:val="B6C4E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427CA8"/>
    <w:multiLevelType w:val="hybridMultilevel"/>
    <w:tmpl w:val="052242D4"/>
    <w:lvl w:ilvl="0" w:tplc="08090011">
      <w:start w:val="1"/>
      <w:numFmt w:val="decimal"/>
      <w:lvlText w:val="%1)"/>
      <w:lvlJc w:val="left"/>
      <w:pPr>
        <w:ind w:left="356" w:hanging="360"/>
      </w:pPr>
      <w:rPr>
        <w:rFonts w:hint="default"/>
      </w:rPr>
    </w:lvl>
    <w:lvl w:ilvl="1" w:tplc="08090019" w:tentative="1">
      <w:start w:val="1"/>
      <w:numFmt w:val="lowerLetter"/>
      <w:lvlText w:val="%2."/>
      <w:lvlJc w:val="left"/>
      <w:pPr>
        <w:ind w:left="1076" w:hanging="360"/>
      </w:pPr>
    </w:lvl>
    <w:lvl w:ilvl="2" w:tplc="0809001B" w:tentative="1">
      <w:start w:val="1"/>
      <w:numFmt w:val="lowerRoman"/>
      <w:lvlText w:val="%3."/>
      <w:lvlJc w:val="right"/>
      <w:pPr>
        <w:ind w:left="1796" w:hanging="180"/>
      </w:pPr>
    </w:lvl>
    <w:lvl w:ilvl="3" w:tplc="0809000F" w:tentative="1">
      <w:start w:val="1"/>
      <w:numFmt w:val="decimal"/>
      <w:lvlText w:val="%4."/>
      <w:lvlJc w:val="left"/>
      <w:pPr>
        <w:ind w:left="2516" w:hanging="360"/>
      </w:pPr>
    </w:lvl>
    <w:lvl w:ilvl="4" w:tplc="08090019" w:tentative="1">
      <w:start w:val="1"/>
      <w:numFmt w:val="lowerLetter"/>
      <w:lvlText w:val="%5."/>
      <w:lvlJc w:val="left"/>
      <w:pPr>
        <w:ind w:left="3236" w:hanging="360"/>
      </w:pPr>
    </w:lvl>
    <w:lvl w:ilvl="5" w:tplc="0809001B" w:tentative="1">
      <w:start w:val="1"/>
      <w:numFmt w:val="lowerRoman"/>
      <w:lvlText w:val="%6."/>
      <w:lvlJc w:val="right"/>
      <w:pPr>
        <w:ind w:left="3956" w:hanging="180"/>
      </w:pPr>
    </w:lvl>
    <w:lvl w:ilvl="6" w:tplc="0809000F" w:tentative="1">
      <w:start w:val="1"/>
      <w:numFmt w:val="decimal"/>
      <w:lvlText w:val="%7."/>
      <w:lvlJc w:val="left"/>
      <w:pPr>
        <w:ind w:left="4676" w:hanging="360"/>
      </w:pPr>
    </w:lvl>
    <w:lvl w:ilvl="7" w:tplc="08090019" w:tentative="1">
      <w:start w:val="1"/>
      <w:numFmt w:val="lowerLetter"/>
      <w:lvlText w:val="%8."/>
      <w:lvlJc w:val="left"/>
      <w:pPr>
        <w:ind w:left="5396" w:hanging="360"/>
      </w:pPr>
    </w:lvl>
    <w:lvl w:ilvl="8" w:tplc="0809001B" w:tentative="1">
      <w:start w:val="1"/>
      <w:numFmt w:val="lowerRoman"/>
      <w:lvlText w:val="%9."/>
      <w:lvlJc w:val="right"/>
      <w:pPr>
        <w:ind w:left="6116" w:hanging="180"/>
      </w:pPr>
    </w:lvl>
  </w:abstractNum>
  <w:abstractNum w:abstractNumId="7" w15:restartNumberingAfterBreak="0">
    <w:nsid w:val="2BD265CB"/>
    <w:multiLevelType w:val="hybridMultilevel"/>
    <w:tmpl w:val="82E03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B96643"/>
    <w:multiLevelType w:val="hybridMultilevel"/>
    <w:tmpl w:val="916A275C"/>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F77E5"/>
    <w:multiLevelType w:val="hybridMultilevel"/>
    <w:tmpl w:val="6A887CE6"/>
    <w:lvl w:ilvl="0" w:tplc="FFFFFFFF">
      <w:start w:val="1"/>
      <w:numFmt w:val="decimal"/>
      <w:lvlText w:val="%1)"/>
      <w:lvlJc w:val="left"/>
      <w:pPr>
        <w:ind w:left="400" w:hanging="360"/>
      </w:pPr>
      <w:rPr>
        <w:rFonts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10" w15:restartNumberingAfterBreak="0">
    <w:nsid w:val="4F02349C"/>
    <w:multiLevelType w:val="hybridMultilevel"/>
    <w:tmpl w:val="60D42C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21835D3"/>
    <w:multiLevelType w:val="hybridMultilevel"/>
    <w:tmpl w:val="240641F6"/>
    <w:lvl w:ilvl="0" w:tplc="024C9482">
      <w:start w:val="1"/>
      <w:numFmt w:val="decimal"/>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32C00D1"/>
    <w:multiLevelType w:val="hybridMultilevel"/>
    <w:tmpl w:val="A5EA9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B522DE"/>
    <w:multiLevelType w:val="hybridMultilevel"/>
    <w:tmpl w:val="F5348498"/>
    <w:lvl w:ilvl="0" w:tplc="35489738">
      <w:start w:val="1"/>
      <w:numFmt w:val="decimal"/>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C2F4F91"/>
    <w:multiLevelType w:val="hybridMultilevel"/>
    <w:tmpl w:val="E40AE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1E4A02"/>
    <w:multiLevelType w:val="hybridMultilevel"/>
    <w:tmpl w:val="28046DD6"/>
    <w:lvl w:ilvl="0" w:tplc="DAA6D1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6479E4"/>
    <w:multiLevelType w:val="hybridMultilevel"/>
    <w:tmpl w:val="1F148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E80203"/>
    <w:multiLevelType w:val="hybridMultilevel"/>
    <w:tmpl w:val="CF28B606"/>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00" w:hanging="360"/>
      </w:pPr>
    </w:lvl>
    <w:lvl w:ilvl="2" w:tplc="0809001B" w:tentative="1">
      <w:start w:val="1"/>
      <w:numFmt w:val="lowerRoman"/>
      <w:lvlText w:val="%3."/>
      <w:lvlJc w:val="right"/>
      <w:pPr>
        <w:ind w:left="2120" w:hanging="180"/>
      </w:pPr>
    </w:lvl>
    <w:lvl w:ilvl="3" w:tplc="0809000F" w:tentative="1">
      <w:start w:val="1"/>
      <w:numFmt w:val="decimal"/>
      <w:lvlText w:val="%4."/>
      <w:lvlJc w:val="left"/>
      <w:pPr>
        <w:ind w:left="2840" w:hanging="360"/>
      </w:pPr>
    </w:lvl>
    <w:lvl w:ilvl="4" w:tplc="08090019" w:tentative="1">
      <w:start w:val="1"/>
      <w:numFmt w:val="lowerLetter"/>
      <w:lvlText w:val="%5."/>
      <w:lvlJc w:val="left"/>
      <w:pPr>
        <w:ind w:left="3560" w:hanging="360"/>
      </w:pPr>
    </w:lvl>
    <w:lvl w:ilvl="5" w:tplc="0809001B" w:tentative="1">
      <w:start w:val="1"/>
      <w:numFmt w:val="lowerRoman"/>
      <w:lvlText w:val="%6."/>
      <w:lvlJc w:val="right"/>
      <w:pPr>
        <w:ind w:left="4280" w:hanging="180"/>
      </w:pPr>
    </w:lvl>
    <w:lvl w:ilvl="6" w:tplc="0809000F" w:tentative="1">
      <w:start w:val="1"/>
      <w:numFmt w:val="decimal"/>
      <w:lvlText w:val="%7."/>
      <w:lvlJc w:val="left"/>
      <w:pPr>
        <w:ind w:left="5000" w:hanging="360"/>
      </w:pPr>
    </w:lvl>
    <w:lvl w:ilvl="7" w:tplc="08090019" w:tentative="1">
      <w:start w:val="1"/>
      <w:numFmt w:val="lowerLetter"/>
      <w:lvlText w:val="%8."/>
      <w:lvlJc w:val="left"/>
      <w:pPr>
        <w:ind w:left="5720" w:hanging="360"/>
      </w:pPr>
    </w:lvl>
    <w:lvl w:ilvl="8" w:tplc="0809001B" w:tentative="1">
      <w:start w:val="1"/>
      <w:numFmt w:val="lowerRoman"/>
      <w:lvlText w:val="%9."/>
      <w:lvlJc w:val="right"/>
      <w:pPr>
        <w:ind w:left="6440" w:hanging="180"/>
      </w:pPr>
    </w:lvl>
  </w:abstractNum>
  <w:abstractNum w:abstractNumId="18" w15:restartNumberingAfterBreak="0">
    <w:nsid w:val="6C0F3F54"/>
    <w:multiLevelType w:val="hybridMultilevel"/>
    <w:tmpl w:val="6A887CE6"/>
    <w:lvl w:ilvl="0" w:tplc="01FA359E">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19" w15:restartNumberingAfterBreak="0">
    <w:nsid w:val="74A073BA"/>
    <w:multiLevelType w:val="hybridMultilevel"/>
    <w:tmpl w:val="E92284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3122357">
    <w:abstractNumId w:val="11"/>
  </w:num>
  <w:num w:numId="2" w16cid:durableId="1864200660">
    <w:abstractNumId w:val="16"/>
  </w:num>
  <w:num w:numId="3" w16cid:durableId="857937361">
    <w:abstractNumId w:val="2"/>
  </w:num>
  <w:num w:numId="4" w16cid:durableId="389547588">
    <w:abstractNumId w:val="14"/>
  </w:num>
  <w:num w:numId="5" w16cid:durableId="1730032624">
    <w:abstractNumId w:val="5"/>
  </w:num>
  <w:num w:numId="6" w16cid:durableId="1250820221">
    <w:abstractNumId w:val="7"/>
  </w:num>
  <w:num w:numId="7" w16cid:durableId="686717120">
    <w:abstractNumId w:val="13"/>
  </w:num>
  <w:num w:numId="8" w16cid:durableId="1615595390">
    <w:abstractNumId w:val="12"/>
  </w:num>
  <w:num w:numId="9" w16cid:durableId="860048626">
    <w:abstractNumId w:val="4"/>
  </w:num>
  <w:num w:numId="10" w16cid:durableId="697973691">
    <w:abstractNumId w:val="0"/>
  </w:num>
  <w:num w:numId="11" w16cid:durableId="428157397">
    <w:abstractNumId w:val="15"/>
  </w:num>
  <w:num w:numId="12" w16cid:durableId="855385952">
    <w:abstractNumId w:val="6"/>
  </w:num>
  <w:num w:numId="13" w16cid:durableId="962880808">
    <w:abstractNumId w:val="1"/>
  </w:num>
  <w:num w:numId="14" w16cid:durableId="1161042656">
    <w:abstractNumId w:val="8"/>
  </w:num>
  <w:num w:numId="15" w16cid:durableId="1883247403">
    <w:abstractNumId w:val="3"/>
  </w:num>
  <w:num w:numId="16" w16cid:durableId="926886221">
    <w:abstractNumId w:val="10"/>
  </w:num>
  <w:num w:numId="17" w16cid:durableId="1741292032">
    <w:abstractNumId w:val="19"/>
  </w:num>
  <w:num w:numId="18" w16cid:durableId="1110474660">
    <w:abstractNumId w:val="18"/>
  </w:num>
  <w:num w:numId="19" w16cid:durableId="1482575943">
    <w:abstractNumId w:val="9"/>
  </w:num>
  <w:num w:numId="20" w16cid:durableId="11448121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D4D"/>
    <w:rsid w:val="00005DAF"/>
    <w:rsid w:val="0003169E"/>
    <w:rsid w:val="00032DC6"/>
    <w:rsid w:val="000347CE"/>
    <w:rsid w:val="00083B3F"/>
    <w:rsid w:val="000C50F6"/>
    <w:rsid w:val="000F77E5"/>
    <w:rsid w:val="00116184"/>
    <w:rsid w:val="00143CAE"/>
    <w:rsid w:val="001646A4"/>
    <w:rsid w:val="00167BF1"/>
    <w:rsid w:val="001814E4"/>
    <w:rsid w:val="00195872"/>
    <w:rsid w:val="001C7539"/>
    <w:rsid w:val="001D5044"/>
    <w:rsid w:val="001D6DE6"/>
    <w:rsid w:val="001E030E"/>
    <w:rsid w:val="00210FF2"/>
    <w:rsid w:val="0025092C"/>
    <w:rsid w:val="0028381C"/>
    <w:rsid w:val="002A3AA0"/>
    <w:rsid w:val="002B0D87"/>
    <w:rsid w:val="00304455"/>
    <w:rsid w:val="0032229E"/>
    <w:rsid w:val="00343F89"/>
    <w:rsid w:val="003801AA"/>
    <w:rsid w:val="00382F35"/>
    <w:rsid w:val="003A6B8C"/>
    <w:rsid w:val="003F160D"/>
    <w:rsid w:val="00412ECE"/>
    <w:rsid w:val="00436C36"/>
    <w:rsid w:val="00454EF5"/>
    <w:rsid w:val="00497103"/>
    <w:rsid w:val="004E02F4"/>
    <w:rsid w:val="004F61BF"/>
    <w:rsid w:val="004F7C3C"/>
    <w:rsid w:val="00557BCE"/>
    <w:rsid w:val="005A0E58"/>
    <w:rsid w:val="005C4562"/>
    <w:rsid w:val="005E2362"/>
    <w:rsid w:val="00601E02"/>
    <w:rsid w:val="00622144"/>
    <w:rsid w:val="00657D19"/>
    <w:rsid w:val="006A6D4D"/>
    <w:rsid w:val="006E4F16"/>
    <w:rsid w:val="007100C8"/>
    <w:rsid w:val="00737BA4"/>
    <w:rsid w:val="00756916"/>
    <w:rsid w:val="00762837"/>
    <w:rsid w:val="00763F81"/>
    <w:rsid w:val="00767911"/>
    <w:rsid w:val="007723B0"/>
    <w:rsid w:val="00781993"/>
    <w:rsid w:val="007915AE"/>
    <w:rsid w:val="007C2D52"/>
    <w:rsid w:val="007D55C1"/>
    <w:rsid w:val="008045E9"/>
    <w:rsid w:val="0080665A"/>
    <w:rsid w:val="008D3D04"/>
    <w:rsid w:val="00924B69"/>
    <w:rsid w:val="009A6138"/>
    <w:rsid w:val="009D0F38"/>
    <w:rsid w:val="009F1F71"/>
    <w:rsid w:val="00A24A34"/>
    <w:rsid w:val="00A53BB6"/>
    <w:rsid w:val="00A72969"/>
    <w:rsid w:val="00AB338E"/>
    <w:rsid w:val="00B32D9F"/>
    <w:rsid w:val="00B760EF"/>
    <w:rsid w:val="00BB7967"/>
    <w:rsid w:val="00BE1064"/>
    <w:rsid w:val="00C01615"/>
    <w:rsid w:val="00C4005E"/>
    <w:rsid w:val="00C60666"/>
    <w:rsid w:val="00C700FB"/>
    <w:rsid w:val="00CC2A72"/>
    <w:rsid w:val="00CE34DA"/>
    <w:rsid w:val="00CF1A57"/>
    <w:rsid w:val="00CF6637"/>
    <w:rsid w:val="00D00FA3"/>
    <w:rsid w:val="00D45286"/>
    <w:rsid w:val="00D45760"/>
    <w:rsid w:val="00D57621"/>
    <w:rsid w:val="00D743D3"/>
    <w:rsid w:val="00DA75D1"/>
    <w:rsid w:val="00EA08B8"/>
    <w:rsid w:val="00EC309F"/>
    <w:rsid w:val="00F7545B"/>
    <w:rsid w:val="00F80FDC"/>
    <w:rsid w:val="00FB2364"/>
    <w:rsid w:val="00FD289D"/>
    <w:rsid w:val="00FD4049"/>
    <w:rsid w:val="00FD5EA1"/>
    <w:rsid w:val="05A1C5C4"/>
    <w:rsid w:val="081C5EA0"/>
    <w:rsid w:val="0AA177B2"/>
    <w:rsid w:val="13B19AD8"/>
    <w:rsid w:val="156DAFDA"/>
    <w:rsid w:val="3C0A659D"/>
    <w:rsid w:val="457E4D0B"/>
    <w:rsid w:val="4CD59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EFAF"/>
  <w15:chartTrackingRefBased/>
  <w15:docId w15:val="{A5991018-6BAD-410A-9EA8-DB42EFAD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D4D"/>
  </w:style>
  <w:style w:type="paragraph" w:styleId="Footer">
    <w:name w:val="footer"/>
    <w:basedOn w:val="Normal"/>
    <w:link w:val="FooterChar"/>
    <w:uiPriority w:val="99"/>
    <w:unhideWhenUsed/>
    <w:rsid w:val="006A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D4D"/>
  </w:style>
  <w:style w:type="table" w:styleId="TableGrid">
    <w:name w:val="Table Grid"/>
    <w:basedOn w:val="TableNormal"/>
    <w:uiPriority w:val="39"/>
    <w:rsid w:val="006A6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144"/>
    <w:pPr>
      <w:ind w:left="720"/>
      <w:contextualSpacing/>
    </w:pPr>
  </w:style>
  <w:style w:type="paragraph" w:customStyle="1" w:styleId="Default">
    <w:name w:val="Default"/>
    <w:rsid w:val="008045E9"/>
    <w:pPr>
      <w:autoSpaceDE w:val="0"/>
      <w:autoSpaceDN w:val="0"/>
      <w:adjustRightInd w:val="0"/>
      <w:spacing w:after="0" w:line="240" w:lineRule="auto"/>
    </w:pPr>
    <w:rPr>
      <w:rFonts w:ascii="Arial" w:hAnsi="Arial" w:cs="Arial"/>
      <w:color w:val="000000"/>
      <w:sz w:val="24"/>
      <w:szCs w:val="24"/>
    </w:rPr>
  </w:style>
  <w:style w:type="paragraph" w:customStyle="1" w:styleId="Pa2">
    <w:name w:val="Pa2"/>
    <w:basedOn w:val="Default"/>
    <w:next w:val="Default"/>
    <w:uiPriority w:val="99"/>
    <w:rsid w:val="008045E9"/>
    <w:pPr>
      <w:spacing w:line="241" w:lineRule="atLeast"/>
    </w:pPr>
    <w:rPr>
      <w:color w:val="auto"/>
    </w:rPr>
  </w:style>
  <w:style w:type="character" w:customStyle="1" w:styleId="A2">
    <w:name w:val="A2"/>
    <w:uiPriority w:val="99"/>
    <w:rsid w:val="008045E9"/>
    <w:rPr>
      <w:color w:val="000000"/>
      <w:sz w:val="20"/>
      <w:szCs w:val="20"/>
    </w:rPr>
  </w:style>
  <w:style w:type="paragraph" w:customStyle="1" w:styleId="Pa3">
    <w:name w:val="Pa3"/>
    <w:basedOn w:val="Default"/>
    <w:next w:val="Default"/>
    <w:uiPriority w:val="99"/>
    <w:rsid w:val="008045E9"/>
    <w:pPr>
      <w:spacing w:line="241" w:lineRule="atLeast"/>
    </w:pPr>
    <w:rPr>
      <w:color w:val="auto"/>
    </w:rPr>
  </w:style>
  <w:style w:type="character" w:styleId="Hyperlink">
    <w:name w:val="Hyperlink"/>
    <w:basedOn w:val="DefaultParagraphFont"/>
    <w:uiPriority w:val="99"/>
    <w:unhideWhenUsed/>
    <w:rsid w:val="00A72969"/>
    <w:rPr>
      <w:color w:val="0000FF"/>
      <w:u w:val="single"/>
    </w:rPr>
  </w:style>
  <w:style w:type="character" w:customStyle="1" w:styleId="UnresolvedMention1">
    <w:name w:val="Unresolved Mention1"/>
    <w:basedOn w:val="DefaultParagraphFont"/>
    <w:uiPriority w:val="99"/>
    <w:semiHidden/>
    <w:unhideWhenUsed/>
    <w:rsid w:val="00A72969"/>
    <w:rPr>
      <w:color w:val="605E5C"/>
      <w:shd w:val="clear" w:color="auto" w:fill="E1DFDD"/>
    </w:rPr>
  </w:style>
  <w:style w:type="paragraph" w:styleId="BalloonText">
    <w:name w:val="Balloon Text"/>
    <w:basedOn w:val="Normal"/>
    <w:link w:val="BalloonTextChar"/>
    <w:uiPriority w:val="99"/>
    <w:semiHidden/>
    <w:unhideWhenUsed/>
    <w:rsid w:val="003222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2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99337">
      <w:bodyDiv w:val="1"/>
      <w:marLeft w:val="0"/>
      <w:marRight w:val="0"/>
      <w:marTop w:val="0"/>
      <w:marBottom w:val="0"/>
      <w:divBdr>
        <w:top w:val="none" w:sz="0" w:space="0" w:color="auto"/>
        <w:left w:val="none" w:sz="0" w:space="0" w:color="auto"/>
        <w:bottom w:val="none" w:sz="0" w:space="0" w:color="auto"/>
        <w:right w:val="none" w:sz="0" w:space="0" w:color="auto"/>
      </w:divBdr>
    </w:div>
    <w:div w:id="107185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frog.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guardian.com/education/universitygui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erinternet.org.uk" TargetMode="External"/><Relationship Id="rId5" Type="http://schemas.openxmlformats.org/officeDocument/2006/relationships/footnotes" Target="footnotes.xml"/><Relationship Id="rId10" Type="http://schemas.openxmlformats.org/officeDocument/2006/relationships/hyperlink" Target="http://www.talktofrank.com/drug/alcohol" TargetMode="External"/><Relationship Id="rId4" Type="http://schemas.openxmlformats.org/officeDocument/2006/relationships/webSettings" Target="webSettings.xml"/><Relationship Id="rId9" Type="http://schemas.openxmlformats.org/officeDocument/2006/relationships/hyperlink" Target="https://nationalcareers.servic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4698</Characters>
  <Application>Microsoft Office Word</Application>
  <DocSecurity>0</DocSecurity>
  <Lines>39</Lines>
  <Paragraphs>11</Paragraphs>
  <ScaleCrop>false</ScaleCrop>
  <Company>The Blandford School</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cp:lastPrinted>2025-07-08T10:02:00Z</cp:lastPrinted>
  <dcterms:created xsi:type="dcterms:W3CDTF">2025-10-09T07:57:00Z</dcterms:created>
  <dcterms:modified xsi:type="dcterms:W3CDTF">2025-10-09T07:57:00Z</dcterms:modified>
</cp:coreProperties>
</file>