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2B34" w14:textId="28D5BD86" w:rsidR="007F080B" w:rsidRPr="008E21DE" w:rsidRDefault="00BC18C5">
      <w:pPr>
        <w:rPr>
          <w:b/>
          <w:bCs/>
        </w:rPr>
      </w:pPr>
      <w:r w:rsidRPr="008E21DE">
        <w:rPr>
          <w:b/>
          <w:bCs/>
        </w:rPr>
        <w:t>Subject:</w:t>
      </w:r>
      <w:r w:rsidR="005652D0">
        <w:rPr>
          <w:b/>
          <w:bCs/>
        </w:rPr>
        <w:t xml:space="preserve"> </w:t>
      </w:r>
      <w:r w:rsidR="0045619E">
        <w:rPr>
          <w:b/>
          <w:bCs/>
        </w:rPr>
        <w:t>Extended Project Qualification (EPQ)</w:t>
      </w:r>
    </w:p>
    <w:p w14:paraId="21AB0D4A" w14:textId="4C8E0D8C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5168A9">
        <w:rPr>
          <w:b/>
          <w:bCs/>
        </w:rPr>
        <w:t>Mr Jason Langford</w:t>
      </w:r>
      <w:r w:rsidR="005168A9">
        <w:rPr>
          <w:b/>
          <w:bCs/>
        </w:rPr>
        <w:tab/>
      </w:r>
    </w:p>
    <w:p w14:paraId="17A20288" w14:textId="59D8D1D9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r w:rsidR="005168A9">
        <w:rPr>
          <w:b/>
          <w:bCs/>
        </w:rPr>
        <w:t>JLangford</w:t>
      </w:r>
      <w:r w:rsidR="005652D0">
        <w:rPr>
          <w:b/>
          <w:bCs/>
        </w:rPr>
        <w:t>@blandfordschool.org.uk</w:t>
      </w:r>
    </w:p>
    <w:p w14:paraId="7449DE60" w14:textId="77777777" w:rsidR="00BC18C5" w:rsidRDefault="00BC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14:paraId="7A8A03D6" w14:textId="77777777" w:rsidTr="006A6CBA">
        <w:trPr>
          <w:trHeight w:val="3013"/>
        </w:trPr>
        <w:tc>
          <w:tcPr>
            <w:tcW w:w="14911" w:type="dxa"/>
          </w:tcPr>
          <w:p w14:paraId="678E5159" w14:textId="77777777" w:rsidR="00BC18C5" w:rsidRDefault="00BC18C5">
            <w:r>
              <w:t>Subject statement:</w:t>
            </w:r>
          </w:p>
          <w:p w14:paraId="2ABF3EED" w14:textId="056C78F2" w:rsidR="00BC18C5" w:rsidRDefault="00BC52F2">
            <w:r w:rsidRPr="00BC52F2">
              <w:t xml:space="preserve">EPQ is an A-level standard standalone qualification designed to extend and develop </w:t>
            </w:r>
            <w:r w:rsidR="00607963">
              <w:t>a</w:t>
            </w:r>
            <w:r w:rsidRPr="00BC52F2">
              <w:t xml:space="preserve"> students' abilities beyond the A-level syllabus and prepare for university or their future career.</w:t>
            </w:r>
            <w:r w:rsidR="00607963">
              <w:t xml:space="preserve"> </w:t>
            </w:r>
            <w:r w:rsidR="00A83DE1">
              <w:t xml:space="preserve">It </w:t>
            </w:r>
            <w:r w:rsidR="00607963" w:rsidRPr="00607963">
              <w:t xml:space="preserve">provides an opportunity for learners to extend their abilities beyond their sixth form course of study, stand out and prepare for </w:t>
            </w:r>
            <w:r w:rsidR="00A83DE1">
              <w:t>life beyond TBS Sixth Form</w:t>
            </w:r>
            <w:r w:rsidR="00607963" w:rsidRPr="00607963">
              <w:t>.</w:t>
            </w:r>
          </w:p>
          <w:p w14:paraId="578932EB" w14:textId="77777777" w:rsidR="00645AF5" w:rsidRDefault="00645AF5"/>
          <w:p w14:paraId="642CD16D" w14:textId="77777777" w:rsidR="00645AF5" w:rsidRPr="00645AF5" w:rsidRDefault="00645AF5" w:rsidP="00645AF5">
            <w:r w:rsidRPr="00645AF5">
              <w:t>Students are required, with appropriate supervision, to:</w:t>
            </w:r>
          </w:p>
          <w:p w14:paraId="266B2295" w14:textId="77777777" w:rsidR="00645AF5" w:rsidRPr="00645AF5" w:rsidRDefault="00645AF5" w:rsidP="00645AF5">
            <w:pPr>
              <w:numPr>
                <w:ilvl w:val="0"/>
                <w:numId w:val="2"/>
              </w:numPr>
            </w:pPr>
            <w:r w:rsidRPr="00645AF5">
              <w:t>choose an area of interest</w:t>
            </w:r>
          </w:p>
          <w:p w14:paraId="771A7BC0" w14:textId="77777777" w:rsidR="00645AF5" w:rsidRPr="00645AF5" w:rsidRDefault="00645AF5" w:rsidP="00645AF5">
            <w:pPr>
              <w:numPr>
                <w:ilvl w:val="0"/>
                <w:numId w:val="2"/>
              </w:numPr>
            </w:pPr>
            <w:r w:rsidRPr="00645AF5">
              <w:t>draft a title and aims of the project for formal approval by the centre</w:t>
            </w:r>
          </w:p>
          <w:p w14:paraId="4E0A7BD8" w14:textId="77777777" w:rsidR="00645AF5" w:rsidRPr="00645AF5" w:rsidRDefault="00645AF5" w:rsidP="00645AF5">
            <w:pPr>
              <w:numPr>
                <w:ilvl w:val="0"/>
                <w:numId w:val="2"/>
              </w:numPr>
            </w:pPr>
            <w:r w:rsidRPr="00645AF5">
              <w:t>plan, research and carry out the project</w:t>
            </w:r>
          </w:p>
          <w:p w14:paraId="033DFA7E" w14:textId="77777777" w:rsidR="00645AF5" w:rsidRPr="00645AF5" w:rsidRDefault="00645AF5" w:rsidP="00645AF5">
            <w:pPr>
              <w:numPr>
                <w:ilvl w:val="0"/>
                <w:numId w:val="2"/>
              </w:numPr>
            </w:pPr>
            <w:r w:rsidRPr="00645AF5">
              <w:t xml:space="preserve">deliver a presentation to a </w:t>
            </w:r>
            <w:proofErr w:type="spellStart"/>
            <w:r w:rsidRPr="00645AF5">
              <w:t>non specialist</w:t>
            </w:r>
            <w:proofErr w:type="spellEnd"/>
            <w:r w:rsidRPr="00645AF5">
              <w:t xml:space="preserve"> audience</w:t>
            </w:r>
          </w:p>
          <w:p w14:paraId="438904CD" w14:textId="45352F44" w:rsidR="00BC18C5" w:rsidRDefault="00645AF5" w:rsidP="006A6CBA">
            <w:pPr>
              <w:numPr>
                <w:ilvl w:val="0"/>
                <w:numId w:val="2"/>
              </w:numPr>
            </w:pPr>
            <w:r w:rsidRPr="00645AF5">
              <w:t>provide evidence of all stages of project development and production for assessment.</w:t>
            </w:r>
          </w:p>
        </w:tc>
      </w:tr>
    </w:tbl>
    <w:p w14:paraId="0AB040D1" w14:textId="77777777" w:rsidR="006A6CBA" w:rsidRDefault="006A6CBA" w:rsidP="006A6CBA">
      <w:pPr>
        <w:spacing w:after="120" w:line="240" w:lineRule="auto"/>
        <w:rPr>
          <w:b/>
          <w:bCs/>
        </w:rPr>
      </w:pPr>
    </w:p>
    <w:p w14:paraId="3822EBB0" w14:textId="246325DC" w:rsidR="00914C58" w:rsidRPr="008E21DE" w:rsidRDefault="00914C58" w:rsidP="006A6CBA">
      <w:pPr>
        <w:spacing w:after="120" w:line="240" w:lineRule="auto"/>
        <w:rPr>
          <w:b/>
          <w:bCs/>
        </w:rPr>
      </w:pPr>
      <w:r w:rsidRPr="008E21DE">
        <w:rPr>
          <w:b/>
          <w:bCs/>
        </w:rPr>
        <w:t>Key Stage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4C58" w14:paraId="2B33951D" w14:textId="77777777" w:rsidTr="00914C58">
        <w:tc>
          <w:tcPr>
            <w:tcW w:w="15388" w:type="dxa"/>
          </w:tcPr>
          <w:p w14:paraId="32F2351C" w14:textId="73667E31" w:rsidR="00914C58" w:rsidRDefault="00914C58" w:rsidP="00914C58">
            <w:r>
              <w:t>Exam board:</w:t>
            </w:r>
            <w:r w:rsidR="005652D0">
              <w:t xml:space="preserve"> AQA (</w:t>
            </w:r>
            <w:hyperlink r:id="rId8" w:history="1">
              <w:r w:rsidR="00732A8D" w:rsidRPr="006A3FC8">
                <w:rPr>
                  <w:rStyle w:val="Hyperlink"/>
                </w:rPr>
                <w:t>https://www.aqa.org.uk/subjects/projects/level-three/projects-7993/specification</w:t>
              </w:r>
            </w:hyperlink>
            <w:r w:rsidR="00732A8D">
              <w:t xml:space="preserve"> </w:t>
            </w:r>
            <w:r w:rsidR="005652D0">
              <w:t xml:space="preserve">) </w:t>
            </w:r>
          </w:p>
          <w:p w14:paraId="10EC4585" w14:textId="77777777" w:rsidR="00914C58" w:rsidRDefault="00914C58" w:rsidP="00914C58"/>
          <w:p w14:paraId="5333CAB2" w14:textId="402EB572" w:rsidR="00914C58" w:rsidRDefault="00914C58" w:rsidP="00914C58">
            <w:r>
              <w:t>How we assess your child’s progress in Key Stage 5:</w:t>
            </w:r>
          </w:p>
          <w:p w14:paraId="04F3DE2B" w14:textId="77777777" w:rsidR="00914C58" w:rsidRDefault="00914C58" w:rsidP="00914C58"/>
          <w:p w14:paraId="5A115C36" w14:textId="4BD6AF10" w:rsidR="003E5B55" w:rsidRDefault="003E5B55" w:rsidP="00914C58">
            <w:r>
              <w:t xml:space="preserve">The </w:t>
            </w:r>
            <w:r w:rsidR="00136447">
              <w:t>Project is assessed holistically by the student’s Supervisor</w:t>
            </w:r>
            <w:r w:rsidR="00A27CB6">
              <w:t xml:space="preserve">, using a range of evidence </w:t>
            </w:r>
            <w:proofErr w:type="gramStart"/>
            <w:r w:rsidR="00A27CB6">
              <w:t>including</w:t>
            </w:r>
            <w:r w:rsidR="00F33DE2">
              <w:t>;</w:t>
            </w:r>
            <w:proofErr w:type="gramEnd"/>
          </w:p>
          <w:p w14:paraId="4F533C43" w14:textId="0A184CA5" w:rsidR="00F33DE2" w:rsidRDefault="00F33DE2" w:rsidP="00F33DE2">
            <w:pPr>
              <w:pStyle w:val="ListParagraph"/>
              <w:numPr>
                <w:ilvl w:val="0"/>
                <w:numId w:val="1"/>
              </w:numPr>
            </w:pPr>
            <w:r>
              <w:t>The finished “product”</w:t>
            </w:r>
            <w:r w:rsidR="003F2FAD">
              <w:t xml:space="preserve"> - t</w:t>
            </w:r>
            <w:r>
              <w:t xml:space="preserve">ypically this </w:t>
            </w:r>
            <w:r w:rsidR="00E960F6">
              <w:t xml:space="preserve">is </w:t>
            </w:r>
            <w:proofErr w:type="gramStart"/>
            <w:r w:rsidR="00E960F6">
              <w:t>an</w:t>
            </w:r>
            <w:proofErr w:type="gramEnd"/>
            <w:r w:rsidR="00E960F6">
              <w:t xml:space="preserve"> written report or essay of 5,000</w:t>
            </w:r>
            <w:r w:rsidR="003F2FAD">
              <w:t xml:space="preserve"> words. </w:t>
            </w:r>
          </w:p>
          <w:p w14:paraId="0C904BEE" w14:textId="77777777" w:rsidR="0045619E" w:rsidRDefault="003F2FAD" w:rsidP="00F33DE2">
            <w:pPr>
              <w:pStyle w:val="ListParagraph"/>
              <w:numPr>
                <w:ilvl w:val="0"/>
                <w:numId w:val="1"/>
              </w:numPr>
            </w:pPr>
            <w:r>
              <w:t xml:space="preserve">The Production Log – </w:t>
            </w:r>
            <w:r w:rsidR="00D61E6A">
              <w:t xml:space="preserve">this is completed in stages, showing the progress of a student’s project from </w:t>
            </w:r>
            <w:r w:rsidR="0045619E">
              <w:t>initial ideas to completion and reflection</w:t>
            </w:r>
          </w:p>
          <w:p w14:paraId="1EBB90D1" w14:textId="75CE2EEB" w:rsidR="003F2FAD" w:rsidRDefault="0045619E" w:rsidP="00F33DE2">
            <w:pPr>
              <w:pStyle w:val="ListParagraph"/>
              <w:numPr>
                <w:ilvl w:val="0"/>
                <w:numId w:val="1"/>
              </w:numPr>
            </w:pPr>
            <w:r>
              <w:t>Additional documents such as the EPQ diary, a Risk Assessment, a Project Plan, bibliography etc.</w:t>
            </w:r>
          </w:p>
          <w:p w14:paraId="1A9EC062" w14:textId="77777777" w:rsidR="00914C58" w:rsidRDefault="00914C58" w:rsidP="00914C58"/>
          <w:p w14:paraId="5747423F" w14:textId="77777777" w:rsidR="00914C58" w:rsidRDefault="00914C58" w:rsidP="00914C58">
            <w:r>
              <w:t>The following topics are covered in each year:</w:t>
            </w:r>
          </w:p>
          <w:p w14:paraId="63C55223" w14:textId="4429E29F" w:rsidR="00914C58" w:rsidRDefault="00914C58" w:rsidP="00914C58">
            <w:r>
              <w:t>Year 12:</w:t>
            </w:r>
            <w:r w:rsidR="00FF532E">
              <w:t xml:space="preserve"> </w:t>
            </w:r>
          </w:p>
          <w:p w14:paraId="77012DC4" w14:textId="125428B5" w:rsidR="006A6CBA" w:rsidRDefault="00D74F5A" w:rsidP="006A6CBA">
            <w:pPr>
              <w:pStyle w:val="ListParagraph"/>
              <w:numPr>
                <w:ilvl w:val="0"/>
                <w:numId w:val="1"/>
              </w:numPr>
            </w:pPr>
            <w:r>
              <w:t>Taught skills element (</w:t>
            </w:r>
            <w:r w:rsidR="006A6CBA">
              <w:t>Approximate</w:t>
            </w:r>
            <w:r w:rsidR="00E07361">
              <w:t>ly</w:t>
            </w:r>
            <w:r w:rsidR="006A6CBA">
              <w:t xml:space="preserve"> 30 hours</w:t>
            </w:r>
            <w:r>
              <w:t xml:space="preserve">) – </w:t>
            </w:r>
            <w:r w:rsidR="001527CF">
              <w:t>September</w:t>
            </w:r>
            <w:r w:rsidR="00B36C44">
              <w:t xml:space="preserve">-February - </w:t>
            </w:r>
            <w:r>
              <w:t>see below for details</w:t>
            </w:r>
          </w:p>
          <w:p w14:paraId="23ECEE18" w14:textId="1A839F57" w:rsidR="00914C58" w:rsidRDefault="008F4EBA" w:rsidP="00914C58">
            <w:pPr>
              <w:pStyle w:val="ListParagraph"/>
              <w:numPr>
                <w:ilvl w:val="0"/>
                <w:numId w:val="1"/>
              </w:numPr>
            </w:pPr>
            <w:r>
              <w:t>Supervised</w:t>
            </w:r>
            <w:r w:rsidR="00BC7ABE">
              <w:t xml:space="preserve"> research, </w:t>
            </w:r>
            <w:r w:rsidR="00C4425B">
              <w:t xml:space="preserve">preparation and </w:t>
            </w:r>
            <w:r w:rsidR="000E6D7A">
              <w:t xml:space="preserve">write up – supported </w:t>
            </w:r>
            <w:r w:rsidR="001527CF">
              <w:t xml:space="preserve">in timetabled lessons </w:t>
            </w:r>
            <w:r w:rsidR="00B36C44">
              <w:t>(</w:t>
            </w:r>
            <w:r w:rsidR="00E07361">
              <w:t>Approximately 30 hours</w:t>
            </w:r>
            <w:r w:rsidR="00450225">
              <w:t>, September–March</w:t>
            </w:r>
            <w:r w:rsidR="00B36C44">
              <w:t>)</w:t>
            </w:r>
          </w:p>
          <w:p w14:paraId="5521318B" w14:textId="73C5C745" w:rsidR="00E07361" w:rsidRDefault="008F4EBA" w:rsidP="00914C58">
            <w:pPr>
              <w:pStyle w:val="ListParagraph"/>
              <w:numPr>
                <w:ilvl w:val="0"/>
                <w:numId w:val="1"/>
              </w:numPr>
            </w:pPr>
            <w:r>
              <w:t xml:space="preserve">Independent research, preparation and write-up </w:t>
            </w:r>
            <w:r w:rsidR="00E66672">
              <w:t>–</w:t>
            </w:r>
            <w:r>
              <w:t xml:space="preserve"> </w:t>
            </w:r>
            <w:r w:rsidR="00E66672">
              <w:t>outside of lessons (Approximately 50 hours</w:t>
            </w:r>
            <w:r w:rsidR="00450225">
              <w:t>, September-March</w:t>
            </w:r>
            <w:r w:rsidR="003B57EC">
              <w:t xml:space="preserve">) e.g. 5 hrs per cycle in </w:t>
            </w:r>
            <w:r w:rsidR="004554EA">
              <w:t>Supervised Study /Non-contact periods</w:t>
            </w:r>
          </w:p>
          <w:p w14:paraId="5376DF57" w14:textId="77777777" w:rsidR="00914C58" w:rsidRDefault="00914C58" w:rsidP="00914C58"/>
          <w:p w14:paraId="3EB2B7EA" w14:textId="2D1F68CE" w:rsidR="00914C58" w:rsidRDefault="00914C58" w:rsidP="00914C58">
            <w:r>
              <w:t>Year 13:</w:t>
            </w:r>
            <w:r w:rsidR="005168A9">
              <w:t xml:space="preserve"> N/A</w:t>
            </w:r>
          </w:p>
          <w:p w14:paraId="4A1BE52C" w14:textId="05B99CCD" w:rsidR="00914C58" w:rsidRDefault="00914C58" w:rsidP="00914C58"/>
        </w:tc>
      </w:tr>
    </w:tbl>
    <w:p w14:paraId="6C5331AD" w14:textId="77777777" w:rsidR="00914C58" w:rsidRDefault="00914C58"/>
    <w:p w14:paraId="5355C3EC" w14:textId="60262861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>Key Stage 5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1457"/>
        <w:gridCol w:w="1806"/>
        <w:gridCol w:w="1312"/>
        <w:gridCol w:w="1502"/>
        <w:gridCol w:w="1215"/>
        <w:gridCol w:w="2096"/>
        <w:gridCol w:w="5374"/>
      </w:tblGrid>
      <w:tr w:rsidR="00F56537" w14:paraId="6A1D243E" w14:textId="77777777" w:rsidTr="00B14F30">
        <w:tc>
          <w:tcPr>
            <w:tcW w:w="626" w:type="dxa"/>
            <w:shd w:val="clear" w:color="auto" w:fill="D9D9D9" w:themeFill="background1" w:themeFillShade="D9"/>
          </w:tcPr>
          <w:p w14:paraId="17AA0AD8" w14:textId="77777777" w:rsidR="005652D0" w:rsidRPr="006A6D4D" w:rsidRDefault="005652D0" w:rsidP="00545A6A">
            <w:pPr>
              <w:jc w:val="center"/>
            </w:pPr>
            <w:r w:rsidRPr="006A6D4D">
              <w:t>Year</w:t>
            </w:r>
          </w:p>
        </w:tc>
        <w:tc>
          <w:tcPr>
            <w:tcW w:w="3276" w:type="dxa"/>
            <w:gridSpan w:val="2"/>
            <w:shd w:val="clear" w:color="auto" w:fill="D9D9D9" w:themeFill="background1" w:themeFillShade="D9"/>
          </w:tcPr>
          <w:p w14:paraId="716EBF7B" w14:textId="77777777" w:rsidR="005652D0" w:rsidRPr="006A6D4D" w:rsidRDefault="005652D0" w:rsidP="00545A6A">
            <w:pPr>
              <w:jc w:val="center"/>
            </w:pPr>
            <w:r w:rsidRPr="006A6D4D">
              <w:t>Autumn Term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40B4C8AC" w14:textId="77777777" w:rsidR="005652D0" w:rsidRPr="00951EC0" w:rsidRDefault="005652D0" w:rsidP="00545A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51EC0">
              <w:rPr>
                <w:rFonts w:cstheme="minorHAnsi"/>
                <w:sz w:val="16"/>
                <w:szCs w:val="16"/>
              </w:rPr>
              <w:t>Spring Term</w:t>
            </w:r>
          </w:p>
        </w:tc>
        <w:tc>
          <w:tcPr>
            <w:tcW w:w="3687" w:type="dxa"/>
            <w:gridSpan w:val="2"/>
            <w:shd w:val="clear" w:color="auto" w:fill="D9D9D9" w:themeFill="background1" w:themeFillShade="D9"/>
          </w:tcPr>
          <w:p w14:paraId="7283330A" w14:textId="43D45EAA" w:rsidR="005652D0" w:rsidRPr="006A6D4D" w:rsidRDefault="005652D0" w:rsidP="00545A6A">
            <w:pPr>
              <w:jc w:val="center"/>
            </w:pPr>
            <w:r w:rsidRPr="006A6D4D">
              <w:t>Summer Term</w:t>
            </w:r>
            <w:r w:rsidR="00BE28F7">
              <w:t xml:space="preserve"> – N/A</w:t>
            </w:r>
          </w:p>
        </w:tc>
        <w:tc>
          <w:tcPr>
            <w:tcW w:w="5187" w:type="dxa"/>
            <w:shd w:val="clear" w:color="auto" w:fill="D9D9D9" w:themeFill="background1" w:themeFillShade="D9"/>
          </w:tcPr>
          <w:p w14:paraId="2E4A0E8E" w14:textId="77777777" w:rsidR="005652D0" w:rsidRPr="006A6D4D" w:rsidRDefault="005652D0" w:rsidP="00545A6A">
            <w:pPr>
              <w:jc w:val="center"/>
            </w:pPr>
          </w:p>
        </w:tc>
      </w:tr>
      <w:tr w:rsidR="00661C21" w14:paraId="65AF1025" w14:textId="77777777" w:rsidTr="00B14F30">
        <w:tc>
          <w:tcPr>
            <w:tcW w:w="626" w:type="dxa"/>
            <w:shd w:val="clear" w:color="auto" w:fill="D9D9D9" w:themeFill="background1" w:themeFillShade="D9"/>
          </w:tcPr>
          <w:p w14:paraId="7B044360" w14:textId="77777777" w:rsidR="005652D0" w:rsidRPr="006A6D4D" w:rsidRDefault="005652D0" w:rsidP="00545A6A">
            <w:pPr>
              <w:jc w:val="center"/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14:paraId="6D99A672" w14:textId="77777777" w:rsidR="005652D0" w:rsidRPr="001646A4" w:rsidRDefault="005652D0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A9344E5" w14:textId="77777777" w:rsidR="005652D0" w:rsidRPr="001646A4" w:rsidRDefault="005652D0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3EC6EB2B" w14:textId="7C2EE417" w:rsidR="005652D0" w:rsidRPr="00951EC0" w:rsidRDefault="00712713" w:rsidP="00545A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7038B2A0" w14:textId="77777777" w:rsidR="005652D0" w:rsidRPr="00951EC0" w:rsidRDefault="005652D0" w:rsidP="00545A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51EC0">
              <w:rPr>
                <w:rFonts w:cstheme="minorHAnsi"/>
                <w:sz w:val="16"/>
                <w:szCs w:val="16"/>
              </w:rPr>
              <w:t>Intended Outcomes (Knowledge and Skills)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4A299471" w14:textId="77777777" w:rsidR="005652D0" w:rsidRPr="001646A4" w:rsidRDefault="005652D0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383097AE" w14:textId="77777777" w:rsidR="005652D0" w:rsidRPr="001646A4" w:rsidRDefault="005652D0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5187" w:type="dxa"/>
            <w:shd w:val="clear" w:color="auto" w:fill="D9D9D9" w:themeFill="background1" w:themeFillShade="D9"/>
          </w:tcPr>
          <w:p w14:paraId="3B37C5E1" w14:textId="77777777" w:rsidR="005652D0" w:rsidRPr="001646A4" w:rsidRDefault="005652D0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="00661C21" w14:paraId="0C8F9275" w14:textId="77777777" w:rsidTr="00BE28F7">
        <w:tc>
          <w:tcPr>
            <w:tcW w:w="626" w:type="dxa"/>
            <w:shd w:val="clear" w:color="auto" w:fill="D9D9D9" w:themeFill="background1" w:themeFillShade="D9"/>
          </w:tcPr>
          <w:p w14:paraId="080B3941" w14:textId="77777777" w:rsidR="005652D0" w:rsidRDefault="005652D0" w:rsidP="00545A6A">
            <w:pPr>
              <w:jc w:val="center"/>
            </w:pPr>
            <w:r>
              <w:t>12</w:t>
            </w:r>
          </w:p>
        </w:tc>
        <w:tc>
          <w:tcPr>
            <w:tcW w:w="1473" w:type="dxa"/>
          </w:tcPr>
          <w:p w14:paraId="628A20BF" w14:textId="77777777" w:rsidR="005652D0" w:rsidRDefault="00565CBA" w:rsidP="00545A6A">
            <w:pPr>
              <w:rPr>
                <w:sz w:val="20"/>
                <w:szCs w:val="20"/>
              </w:rPr>
            </w:pPr>
            <w:r w:rsidRPr="004F2498">
              <w:rPr>
                <w:sz w:val="20"/>
                <w:szCs w:val="20"/>
              </w:rPr>
              <w:t>Initial ideas – what makes a suitable focus for an EPQ?</w:t>
            </w:r>
          </w:p>
          <w:p w14:paraId="5B1E017F" w14:textId="77777777" w:rsidR="004F2498" w:rsidRDefault="004F2498" w:rsidP="00545A6A">
            <w:pPr>
              <w:rPr>
                <w:sz w:val="20"/>
                <w:szCs w:val="20"/>
              </w:rPr>
            </w:pPr>
          </w:p>
          <w:p w14:paraId="2469EC9C" w14:textId="77777777" w:rsidR="004F2498" w:rsidRDefault="004F2498" w:rsidP="00545A6A">
            <w:pPr>
              <w:rPr>
                <w:sz w:val="20"/>
                <w:szCs w:val="20"/>
              </w:rPr>
            </w:pPr>
          </w:p>
          <w:p w14:paraId="3565DB9C" w14:textId="6F5042F4" w:rsidR="004F2498" w:rsidRDefault="00532F49" w:rsidP="00545A6A">
            <w:pPr>
              <w:rPr>
                <w:sz w:val="20"/>
                <w:szCs w:val="20"/>
              </w:rPr>
            </w:pPr>
            <w:r w:rsidRPr="00532F49">
              <w:rPr>
                <w:sz w:val="20"/>
                <w:szCs w:val="20"/>
              </w:rPr>
              <w:t xml:space="preserve">What makes a good </w:t>
            </w:r>
            <w:r>
              <w:rPr>
                <w:sz w:val="20"/>
                <w:szCs w:val="20"/>
              </w:rPr>
              <w:t xml:space="preserve">EPQ title/ </w:t>
            </w:r>
            <w:r w:rsidRPr="00532F49">
              <w:rPr>
                <w:sz w:val="20"/>
                <w:szCs w:val="20"/>
              </w:rPr>
              <w:t>question?</w:t>
            </w:r>
          </w:p>
          <w:p w14:paraId="23A36B64" w14:textId="77777777" w:rsidR="00D139A1" w:rsidRDefault="00D139A1" w:rsidP="00545A6A">
            <w:pPr>
              <w:rPr>
                <w:sz w:val="20"/>
                <w:szCs w:val="20"/>
              </w:rPr>
            </w:pPr>
          </w:p>
          <w:p w14:paraId="0842B256" w14:textId="77777777" w:rsidR="00D139A1" w:rsidRDefault="00D139A1" w:rsidP="00545A6A">
            <w:pPr>
              <w:rPr>
                <w:sz w:val="20"/>
                <w:szCs w:val="20"/>
              </w:rPr>
            </w:pPr>
          </w:p>
          <w:p w14:paraId="2759B6C1" w14:textId="76A21C99" w:rsidR="00511842" w:rsidRDefault="00511842" w:rsidP="0054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Production Log</w:t>
            </w:r>
            <w:r w:rsidR="00EE55C7">
              <w:rPr>
                <w:sz w:val="20"/>
                <w:szCs w:val="20"/>
              </w:rPr>
              <w:t>?</w:t>
            </w:r>
          </w:p>
          <w:p w14:paraId="1548E0AF" w14:textId="77777777" w:rsidR="00511842" w:rsidRDefault="00511842" w:rsidP="00545A6A">
            <w:pPr>
              <w:rPr>
                <w:sz w:val="20"/>
                <w:szCs w:val="20"/>
              </w:rPr>
            </w:pPr>
          </w:p>
          <w:p w14:paraId="669EF35D" w14:textId="77777777" w:rsidR="00511842" w:rsidRDefault="00511842" w:rsidP="00545A6A">
            <w:pPr>
              <w:rPr>
                <w:sz w:val="20"/>
                <w:szCs w:val="20"/>
              </w:rPr>
            </w:pPr>
          </w:p>
          <w:p w14:paraId="48D2D541" w14:textId="77777777" w:rsidR="00D139A1" w:rsidRDefault="00D139A1" w:rsidP="00545A6A">
            <w:pPr>
              <w:rPr>
                <w:sz w:val="20"/>
                <w:szCs w:val="20"/>
              </w:rPr>
            </w:pPr>
          </w:p>
          <w:p w14:paraId="04432EF1" w14:textId="77A8D11F" w:rsidR="00511842" w:rsidRDefault="00511842" w:rsidP="0054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Record of Initial Ideas?</w:t>
            </w:r>
          </w:p>
          <w:p w14:paraId="0E534E20" w14:textId="77777777" w:rsidR="00D139A1" w:rsidRDefault="00D139A1" w:rsidP="00545A6A">
            <w:pPr>
              <w:rPr>
                <w:sz w:val="20"/>
                <w:szCs w:val="20"/>
              </w:rPr>
            </w:pPr>
          </w:p>
          <w:p w14:paraId="5A2653F0" w14:textId="77777777" w:rsidR="004F2498" w:rsidRDefault="004F2498" w:rsidP="00545A6A">
            <w:pPr>
              <w:rPr>
                <w:sz w:val="20"/>
                <w:szCs w:val="20"/>
              </w:rPr>
            </w:pPr>
          </w:p>
          <w:p w14:paraId="0E64D6F6" w14:textId="08008787" w:rsidR="00B32282" w:rsidRDefault="00B32282" w:rsidP="0054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B15D92">
              <w:rPr>
                <w:sz w:val="20"/>
                <w:szCs w:val="20"/>
              </w:rPr>
              <w:t>storage and security</w:t>
            </w:r>
          </w:p>
          <w:p w14:paraId="3B0B77C4" w14:textId="77777777" w:rsidR="004F2498" w:rsidRDefault="004F2498" w:rsidP="00545A6A">
            <w:pPr>
              <w:rPr>
                <w:sz w:val="20"/>
                <w:szCs w:val="20"/>
              </w:rPr>
            </w:pPr>
          </w:p>
          <w:p w14:paraId="3B1778CE" w14:textId="77777777" w:rsidR="004F2498" w:rsidRDefault="004F2498" w:rsidP="00545A6A">
            <w:pPr>
              <w:rPr>
                <w:rFonts w:cstheme="minorHAnsi"/>
                <w:sz w:val="20"/>
                <w:szCs w:val="20"/>
              </w:rPr>
            </w:pPr>
          </w:p>
          <w:p w14:paraId="1BAEDBD6" w14:textId="77777777" w:rsidR="001D7193" w:rsidRDefault="001D7193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skills</w:t>
            </w:r>
          </w:p>
          <w:p w14:paraId="58FCF51A" w14:textId="77777777" w:rsidR="00792CB5" w:rsidRDefault="00792CB5" w:rsidP="00545A6A">
            <w:pPr>
              <w:rPr>
                <w:rFonts w:cstheme="minorHAnsi"/>
                <w:sz w:val="20"/>
                <w:szCs w:val="20"/>
              </w:rPr>
            </w:pPr>
          </w:p>
          <w:p w14:paraId="567A8866" w14:textId="77777777" w:rsidR="00792CB5" w:rsidRDefault="00792CB5" w:rsidP="00545A6A">
            <w:pPr>
              <w:rPr>
                <w:rFonts w:cstheme="minorHAnsi"/>
                <w:sz w:val="20"/>
                <w:szCs w:val="20"/>
              </w:rPr>
            </w:pPr>
          </w:p>
          <w:p w14:paraId="76EABB08" w14:textId="77777777" w:rsidR="00792CB5" w:rsidRDefault="00792CB5" w:rsidP="00545A6A">
            <w:pPr>
              <w:rPr>
                <w:rFonts w:cstheme="minorHAnsi"/>
                <w:sz w:val="20"/>
                <w:szCs w:val="20"/>
              </w:rPr>
            </w:pPr>
          </w:p>
          <w:p w14:paraId="7E7F13AE" w14:textId="77777777" w:rsidR="00792CB5" w:rsidRDefault="00792CB5" w:rsidP="00545A6A">
            <w:pPr>
              <w:rPr>
                <w:rFonts w:cstheme="minorHAnsi"/>
                <w:sz w:val="20"/>
                <w:szCs w:val="20"/>
              </w:rPr>
            </w:pPr>
            <w:r w:rsidRPr="00792CB5">
              <w:rPr>
                <w:rFonts w:cstheme="minorHAnsi"/>
                <w:sz w:val="20"/>
                <w:szCs w:val="20"/>
              </w:rPr>
              <w:t xml:space="preserve">Why complete a </w:t>
            </w:r>
            <w:r w:rsidRPr="00792CB5">
              <w:rPr>
                <w:rFonts w:cstheme="minorHAnsi"/>
                <w:sz w:val="20"/>
                <w:szCs w:val="20"/>
              </w:rPr>
              <w:lastRenderedPageBreak/>
              <w:t>risk assessment?</w:t>
            </w:r>
          </w:p>
          <w:p w14:paraId="169CB2DC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00DD37DA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3D87FCAD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73778FD6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4AC1DB7D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134881ED" w14:textId="5A44DF9E" w:rsidR="002E55FA" w:rsidRDefault="002E55FA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Record of Initial Ideas?</w:t>
            </w:r>
          </w:p>
          <w:p w14:paraId="0F9ECA32" w14:textId="77777777" w:rsidR="002E55FA" w:rsidRDefault="002E55FA" w:rsidP="004863CE">
            <w:pPr>
              <w:rPr>
                <w:rFonts w:cstheme="minorHAnsi"/>
                <w:sz w:val="20"/>
                <w:szCs w:val="20"/>
              </w:rPr>
            </w:pPr>
          </w:p>
          <w:p w14:paraId="58671665" w14:textId="77777777" w:rsidR="006C20AF" w:rsidRDefault="006C20AF" w:rsidP="004863CE">
            <w:pPr>
              <w:rPr>
                <w:rFonts w:cstheme="minorHAnsi"/>
                <w:sz w:val="20"/>
                <w:szCs w:val="20"/>
              </w:rPr>
            </w:pPr>
          </w:p>
          <w:p w14:paraId="07B8158D" w14:textId="5FAD1F83" w:rsidR="00AE2810" w:rsidRDefault="004863CE" w:rsidP="004863CE">
            <w:pPr>
              <w:rPr>
                <w:rFonts w:cstheme="minorHAnsi"/>
                <w:sz w:val="20"/>
                <w:szCs w:val="20"/>
              </w:rPr>
            </w:pPr>
            <w:r w:rsidRPr="004863CE">
              <w:rPr>
                <w:rFonts w:cstheme="minorHAnsi"/>
                <w:sz w:val="20"/>
                <w:szCs w:val="20"/>
              </w:rPr>
              <w:t>Deba</w:t>
            </w:r>
            <w:r>
              <w:rPr>
                <w:rFonts w:cstheme="minorHAnsi"/>
                <w:sz w:val="20"/>
                <w:szCs w:val="20"/>
              </w:rPr>
              <w:t>ting skills</w:t>
            </w:r>
          </w:p>
          <w:p w14:paraId="5050A712" w14:textId="77777777" w:rsidR="004863CE" w:rsidRDefault="004863CE" w:rsidP="004863CE">
            <w:pPr>
              <w:rPr>
                <w:rFonts w:cstheme="minorHAnsi"/>
                <w:sz w:val="20"/>
                <w:szCs w:val="20"/>
              </w:rPr>
            </w:pPr>
          </w:p>
          <w:p w14:paraId="70CB858E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19112FF6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4B00D620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3C40EBAB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3EB33163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22AB9830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3511903C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</w:p>
          <w:p w14:paraId="4DF1C9A1" w14:textId="77777777" w:rsidR="00D648C8" w:rsidRDefault="00D648C8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Smarter searching</w:t>
            </w:r>
          </w:p>
          <w:p w14:paraId="1E141FE2" w14:textId="77777777" w:rsidR="00B54107" w:rsidRDefault="00B54107" w:rsidP="004863CE">
            <w:pPr>
              <w:rPr>
                <w:rFonts w:cstheme="minorHAnsi"/>
                <w:sz w:val="20"/>
                <w:szCs w:val="20"/>
              </w:rPr>
            </w:pPr>
          </w:p>
          <w:p w14:paraId="7F45B7CB" w14:textId="77777777" w:rsidR="00B54107" w:rsidRDefault="00B54107" w:rsidP="004863CE">
            <w:pPr>
              <w:rPr>
                <w:rFonts w:cstheme="minorHAnsi"/>
                <w:sz w:val="20"/>
                <w:szCs w:val="20"/>
              </w:rPr>
            </w:pPr>
          </w:p>
          <w:p w14:paraId="5C8834D0" w14:textId="77777777" w:rsidR="00B54107" w:rsidRDefault="00B54107" w:rsidP="004863CE">
            <w:pPr>
              <w:rPr>
                <w:rFonts w:cstheme="minorHAnsi"/>
                <w:sz w:val="20"/>
                <w:szCs w:val="20"/>
              </w:rPr>
            </w:pPr>
          </w:p>
          <w:p w14:paraId="075A617F" w14:textId="77777777" w:rsidR="00B54107" w:rsidRDefault="00B54107" w:rsidP="004863CE">
            <w:pPr>
              <w:rPr>
                <w:rFonts w:cstheme="minorHAnsi"/>
                <w:sz w:val="20"/>
                <w:szCs w:val="20"/>
              </w:rPr>
            </w:pPr>
          </w:p>
          <w:p w14:paraId="0D4BDDC4" w14:textId="77777777" w:rsidR="00B54107" w:rsidRDefault="00B54107" w:rsidP="004863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54107">
              <w:rPr>
                <w:rFonts w:cstheme="minorHAnsi"/>
                <w:sz w:val="20"/>
                <w:szCs w:val="20"/>
              </w:rPr>
              <w:t>Mindmapping</w:t>
            </w:r>
            <w:proofErr w:type="spellEnd"/>
            <w:r w:rsidRPr="00B54107">
              <w:rPr>
                <w:rFonts w:cstheme="minorHAnsi"/>
                <w:sz w:val="20"/>
                <w:szCs w:val="20"/>
              </w:rPr>
              <w:t xml:space="preserve"> &amp; note taking</w:t>
            </w:r>
          </w:p>
          <w:p w14:paraId="0FBD9DE7" w14:textId="77777777" w:rsidR="006C20AF" w:rsidRDefault="006C20AF" w:rsidP="004863CE">
            <w:pPr>
              <w:rPr>
                <w:rFonts w:cstheme="minorHAnsi"/>
                <w:sz w:val="20"/>
                <w:szCs w:val="20"/>
              </w:rPr>
            </w:pPr>
          </w:p>
          <w:p w14:paraId="7B893877" w14:textId="77777777" w:rsidR="006C20AF" w:rsidRDefault="006C20AF" w:rsidP="004863CE">
            <w:pPr>
              <w:rPr>
                <w:rFonts w:cstheme="minorHAnsi"/>
                <w:sz w:val="20"/>
                <w:szCs w:val="20"/>
              </w:rPr>
            </w:pPr>
          </w:p>
          <w:p w14:paraId="1E31CB01" w14:textId="77777777" w:rsidR="006C20AF" w:rsidRDefault="006C20AF" w:rsidP="004863CE">
            <w:pPr>
              <w:rPr>
                <w:rFonts w:cstheme="minorHAnsi"/>
                <w:sz w:val="20"/>
                <w:szCs w:val="20"/>
              </w:rPr>
            </w:pPr>
          </w:p>
          <w:p w14:paraId="6428A8F3" w14:textId="7524EEE2" w:rsidR="009F5AE2" w:rsidRDefault="00501CE3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Candidate Proposal?</w:t>
            </w:r>
          </w:p>
          <w:p w14:paraId="7D6AE192" w14:textId="77777777" w:rsidR="00EF4F17" w:rsidRDefault="00EF4F17" w:rsidP="004863CE">
            <w:pPr>
              <w:rPr>
                <w:rFonts w:cstheme="minorHAnsi"/>
                <w:sz w:val="20"/>
                <w:szCs w:val="20"/>
              </w:rPr>
            </w:pPr>
          </w:p>
          <w:p w14:paraId="637A6A57" w14:textId="77777777" w:rsidR="00EF4F17" w:rsidRDefault="00EF4F17" w:rsidP="004863CE">
            <w:pPr>
              <w:rPr>
                <w:rFonts w:cstheme="minorHAnsi"/>
                <w:sz w:val="20"/>
                <w:szCs w:val="20"/>
              </w:rPr>
            </w:pPr>
          </w:p>
          <w:p w14:paraId="60EF0609" w14:textId="77777777" w:rsidR="00EF4F17" w:rsidRDefault="00EF4F17" w:rsidP="004863CE">
            <w:pPr>
              <w:rPr>
                <w:rFonts w:cstheme="minorHAnsi"/>
                <w:sz w:val="20"/>
                <w:szCs w:val="20"/>
              </w:rPr>
            </w:pPr>
          </w:p>
          <w:p w14:paraId="1A49854D" w14:textId="44BF2120" w:rsidR="00EF4F17" w:rsidRDefault="00EF4F17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analysis</w:t>
            </w:r>
          </w:p>
          <w:p w14:paraId="465500A3" w14:textId="77777777" w:rsidR="006C20AF" w:rsidRDefault="006C20AF" w:rsidP="004863CE">
            <w:pPr>
              <w:rPr>
                <w:rFonts w:cstheme="minorHAnsi"/>
                <w:sz w:val="20"/>
                <w:szCs w:val="20"/>
              </w:rPr>
            </w:pPr>
          </w:p>
          <w:p w14:paraId="77349489" w14:textId="77777777" w:rsidR="00A46D79" w:rsidRDefault="00A46D79" w:rsidP="004863CE">
            <w:pPr>
              <w:rPr>
                <w:rFonts w:cstheme="minorHAnsi"/>
                <w:sz w:val="20"/>
                <w:szCs w:val="20"/>
              </w:rPr>
            </w:pPr>
          </w:p>
          <w:p w14:paraId="4366FEB1" w14:textId="77777777" w:rsidR="00A46D79" w:rsidRDefault="00A46D79" w:rsidP="004863CE">
            <w:pPr>
              <w:rPr>
                <w:rFonts w:cstheme="minorHAnsi"/>
                <w:sz w:val="20"/>
                <w:szCs w:val="20"/>
              </w:rPr>
            </w:pPr>
          </w:p>
          <w:p w14:paraId="46123B20" w14:textId="77777777" w:rsidR="00A46D79" w:rsidRDefault="00A46D79" w:rsidP="004863CE">
            <w:pPr>
              <w:rPr>
                <w:rFonts w:cstheme="minorHAnsi"/>
                <w:sz w:val="20"/>
                <w:szCs w:val="20"/>
              </w:rPr>
            </w:pPr>
          </w:p>
          <w:p w14:paraId="0B6F673A" w14:textId="77777777" w:rsidR="00A46D79" w:rsidRDefault="00A46D79" w:rsidP="004863CE">
            <w:pPr>
              <w:rPr>
                <w:rFonts w:cstheme="minorHAnsi"/>
                <w:sz w:val="20"/>
                <w:szCs w:val="20"/>
              </w:rPr>
            </w:pPr>
          </w:p>
          <w:p w14:paraId="3435FD85" w14:textId="684C3CBA" w:rsidR="00A46D79" w:rsidRDefault="00A46D79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and why do we reference our sources of information?</w:t>
            </w:r>
          </w:p>
          <w:p w14:paraId="293D42E0" w14:textId="77777777" w:rsidR="00712713" w:rsidRDefault="00712713" w:rsidP="004863CE">
            <w:pPr>
              <w:rPr>
                <w:rFonts w:cstheme="minorHAnsi"/>
                <w:sz w:val="20"/>
                <w:szCs w:val="20"/>
              </w:rPr>
            </w:pPr>
          </w:p>
          <w:p w14:paraId="3678EE3C" w14:textId="02BA0D33" w:rsidR="00712713" w:rsidRDefault="00712713" w:rsidP="0048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Independent Research</w:t>
            </w:r>
          </w:p>
          <w:p w14:paraId="52807838" w14:textId="29526A01" w:rsidR="00A46D79" w:rsidRPr="004F2498" w:rsidRDefault="00A46D79" w:rsidP="004863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F59D2DF" w14:textId="77777777" w:rsidR="005652D0" w:rsidRDefault="004F2498" w:rsidP="00545A6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2498">
              <w:rPr>
                <w:rFonts w:cstheme="minorHAnsi"/>
                <w:sz w:val="20"/>
                <w:szCs w:val="20"/>
              </w:rPr>
              <w:lastRenderedPageBreak/>
              <w:t>Mindmap</w:t>
            </w:r>
            <w:proofErr w:type="spellEnd"/>
            <w:r w:rsidRPr="004F2498">
              <w:rPr>
                <w:rFonts w:cstheme="minorHAnsi"/>
                <w:sz w:val="20"/>
                <w:szCs w:val="20"/>
              </w:rPr>
              <w:t xml:space="preserve"> of possible areas for EPQ</w:t>
            </w:r>
          </w:p>
          <w:p w14:paraId="5C6099C3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37C33191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078D6AD5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02EDDC95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4ADC2F69" w14:textId="0EEA5684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List of criteria for a good </w:t>
            </w:r>
            <w:r w:rsidR="00906733">
              <w:rPr>
                <w:rFonts w:cstheme="minorHAnsi"/>
                <w:sz w:val="20"/>
                <w:szCs w:val="20"/>
              </w:rPr>
              <w:t xml:space="preserve">EPQ </w:t>
            </w:r>
            <w:r>
              <w:rPr>
                <w:rFonts w:cstheme="minorHAnsi"/>
                <w:sz w:val="20"/>
                <w:szCs w:val="20"/>
              </w:rPr>
              <w:t>question</w:t>
            </w:r>
            <w:r w:rsidR="00906733">
              <w:rPr>
                <w:rFonts w:cstheme="minorHAnsi"/>
                <w:sz w:val="20"/>
                <w:szCs w:val="20"/>
              </w:rPr>
              <w:t>/title</w:t>
            </w:r>
          </w:p>
          <w:p w14:paraId="01892506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0324E836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543D9347" w14:textId="6EA8ED87" w:rsidR="00D139A1" w:rsidRDefault="00511842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Understanding of the role of the </w:t>
            </w:r>
            <w:r w:rsidR="00911337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roduction Log in the EPQ</w:t>
            </w:r>
          </w:p>
          <w:p w14:paraId="39C4025D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7BE764DD" w14:textId="3BEC5D83" w:rsidR="00D139A1" w:rsidRDefault="00511842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key features of a good Record of Initial Ideas</w:t>
            </w:r>
          </w:p>
          <w:p w14:paraId="38CE9D1B" w14:textId="77777777" w:rsidR="00511842" w:rsidRDefault="00511842" w:rsidP="00545A6A">
            <w:pPr>
              <w:rPr>
                <w:rFonts w:cstheme="minorHAnsi"/>
                <w:sz w:val="20"/>
                <w:szCs w:val="20"/>
              </w:rPr>
            </w:pPr>
          </w:p>
          <w:p w14:paraId="3ABC58B7" w14:textId="77777777" w:rsidR="00511842" w:rsidRDefault="00511842" w:rsidP="00545A6A">
            <w:pPr>
              <w:rPr>
                <w:rFonts w:cstheme="minorHAnsi"/>
                <w:sz w:val="20"/>
                <w:szCs w:val="20"/>
              </w:rPr>
            </w:pPr>
          </w:p>
          <w:p w14:paraId="0B26CA8F" w14:textId="10D172A1" w:rsidR="00D139A1" w:rsidRDefault="00B15D92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Explain how to keep work secure and accessible</w:t>
            </w:r>
          </w:p>
          <w:p w14:paraId="528C7DE2" w14:textId="77777777" w:rsidR="00B15D92" w:rsidRDefault="00B15D92" w:rsidP="00545A6A">
            <w:pPr>
              <w:rPr>
                <w:rFonts w:cstheme="minorHAnsi"/>
                <w:sz w:val="20"/>
                <w:szCs w:val="20"/>
              </w:rPr>
            </w:pPr>
          </w:p>
          <w:p w14:paraId="3920AA3C" w14:textId="1E8AA853" w:rsidR="00B15D92" w:rsidRDefault="001D7193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Greater knowledge of independent research </w:t>
            </w:r>
            <w:r w:rsidR="00B047DC">
              <w:rPr>
                <w:rFonts w:cstheme="minorHAnsi"/>
                <w:sz w:val="20"/>
                <w:szCs w:val="20"/>
              </w:rPr>
              <w:t xml:space="preserve">tools for </w:t>
            </w:r>
          </w:p>
          <w:p w14:paraId="4EB3D2F5" w14:textId="77777777" w:rsidR="00C91353" w:rsidRDefault="00C91353" w:rsidP="00545A6A">
            <w:pPr>
              <w:rPr>
                <w:rFonts w:cstheme="minorHAnsi"/>
                <w:sz w:val="20"/>
                <w:szCs w:val="20"/>
              </w:rPr>
            </w:pPr>
          </w:p>
          <w:p w14:paraId="1301DF8F" w14:textId="77777777" w:rsidR="00C91353" w:rsidRDefault="00C91353" w:rsidP="00545A6A">
            <w:pPr>
              <w:rPr>
                <w:rFonts w:cstheme="minorHAnsi"/>
                <w:sz w:val="20"/>
                <w:szCs w:val="20"/>
              </w:rPr>
            </w:pPr>
          </w:p>
          <w:p w14:paraId="359885E0" w14:textId="77777777" w:rsidR="00C91353" w:rsidRDefault="00C91353" w:rsidP="00545A6A">
            <w:pPr>
              <w:rPr>
                <w:rFonts w:cstheme="minorHAnsi"/>
                <w:sz w:val="20"/>
                <w:szCs w:val="20"/>
              </w:rPr>
            </w:pPr>
          </w:p>
          <w:p w14:paraId="479A691A" w14:textId="734B310C" w:rsidR="00C91353" w:rsidRDefault="00C91353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Explain what needs to be considered a “risk” to successful completion of the EPQ and why.</w:t>
            </w:r>
          </w:p>
          <w:p w14:paraId="55A11BDB" w14:textId="77777777" w:rsidR="004863CE" w:rsidRDefault="004863CE" w:rsidP="00545A6A">
            <w:pPr>
              <w:rPr>
                <w:rFonts w:cstheme="minorHAnsi"/>
                <w:sz w:val="20"/>
                <w:szCs w:val="20"/>
              </w:rPr>
            </w:pPr>
          </w:p>
          <w:p w14:paraId="201AE6F6" w14:textId="630A3EDB" w:rsidR="002E55FA" w:rsidRDefault="006C20AF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the purpose of 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RoII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complete it</w:t>
            </w:r>
          </w:p>
          <w:p w14:paraId="041063E9" w14:textId="77777777" w:rsidR="002E55FA" w:rsidRDefault="002E55FA" w:rsidP="00545A6A">
            <w:pPr>
              <w:rPr>
                <w:rFonts w:cstheme="minorHAnsi"/>
                <w:sz w:val="20"/>
                <w:szCs w:val="20"/>
              </w:rPr>
            </w:pPr>
          </w:p>
          <w:p w14:paraId="158215B6" w14:textId="431B2968" w:rsidR="004863CE" w:rsidRDefault="00AE2810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Explain the difference between argument and evidence</w:t>
            </w:r>
          </w:p>
          <w:p w14:paraId="7D2855E3" w14:textId="77777777" w:rsidR="00AE2810" w:rsidRDefault="00AE2810" w:rsidP="00545A6A">
            <w:pPr>
              <w:rPr>
                <w:rFonts w:cstheme="minorHAnsi"/>
                <w:sz w:val="20"/>
                <w:szCs w:val="20"/>
              </w:rPr>
            </w:pPr>
          </w:p>
          <w:p w14:paraId="75C96D6E" w14:textId="3E09C3D3" w:rsidR="00AE2810" w:rsidRDefault="00AE2810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Explain how to avoid logical fallacies</w:t>
            </w:r>
          </w:p>
          <w:p w14:paraId="2B6BCDB7" w14:textId="77777777" w:rsidR="00D139A1" w:rsidRDefault="00D139A1" w:rsidP="00545A6A">
            <w:pPr>
              <w:rPr>
                <w:rFonts w:cstheme="minorHAnsi"/>
                <w:sz w:val="20"/>
                <w:szCs w:val="20"/>
              </w:rPr>
            </w:pPr>
          </w:p>
          <w:p w14:paraId="49B59014" w14:textId="55651A0B" w:rsidR="00D648C8" w:rsidRDefault="007846A8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</w:t>
            </w:r>
            <w:r w:rsidR="008A6437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effective use of online </w:t>
            </w:r>
            <w:r w:rsidR="008A6437">
              <w:rPr>
                <w:rFonts w:cstheme="minorHAnsi"/>
                <w:sz w:val="20"/>
                <w:szCs w:val="20"/>
              </w:rPr>
              <w:t>resources e.g. more targeted search results</w:t>
            </w:r>
          </w:p>
          <w:p w14:paraId="3B0FEA38" w14:textId="77777777" w:rsidR="008A6437" w:rsidRDefault="008A6437" w:rsidP="00545A6A">
            <w:pPr>
              <w:rPr>
                <w:rFonts w:cstheme="minorHAnsi"/>
                <w:sz w:val="20"/>
                <w:szCs w:val="20"/>
              </w:rPr>
            </w:pPr>
          </w:p>
          <w:p w14:paraId="5011C7CB" w14:textId="54DFD63C" w:rsidR="00B54107" w:rsidRDefault="00B54107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More effective, efficient skills </w:t>
            </w:r>
            <w:r w:rsidR="001E65C4">
              <w:rPr>
                <w:rFonts w:cstheme="minorHAnsi"/>
                <w:sz w:val="20"/>
                <w:szCs w:val="20"/>
              </w:rPr>
              <w:t>in recording information.</w:t>
            </w:r>
          </w:p>
          <w:p w14:paraId="6057F55D" w14:textId="77777777" w:rsidR="00B54107" w:rsidRDefault="00B54107" w:rsidP="00545A6A">
            <w:pPr>
              <w:rPr>
                <w:rFonts w:cstheme="minorHAnsi"/>
                <w:sz w:val="20"/>
                <w:szCs w:val="20"/>
              </w:rPr>
            </w:pPr>
          </w:p>
          <w:p w14:paraId="52073B5C" w14:textId="0B019645" w:rsidR="00B54107" w:rsidRDefault="00501CE3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Explain the purpose of the Candidate Proposal and complete it</w:t>
            </w:r>
          </w:p>
          <w:p w14:paraId="2BBC5FCE" w14:textId="77777777" w:rsidR="00B54107" w:rsidRDefault="00B54107" w:rsidP="00545A6A">
            <w:pPr>
              <w:rPr>
                <w:rFonts w:cstheme="minorHAnsi"/>
                <w:sz w:val="20"/>
                <w:szCs w:val="20"/>
              </w:rPr>
            </w:pPr>
          </w:p>
          <w:p w14:paraId="4ABA5E12" w14:textId="77777777" w:rsidR="00B54107" w:rsidRDefault="00EF4F17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the difference </w:t>
            </w:r>
            <w:r>
              <w:rPr>
                <w:rFonts w:cstheme="minorHAnsi"/>
                <w:sz w:val="20"/>
                <w:szCs w:val="20"/>
              </w:rPr>
              <w:lastRenderedPageBreak/>
              <w:t>between information</w:t>
            </w:r>
            <w:r w:rsidR="00207C71">
              <w:rPr>
                <w:rFonts w:cstheme="minorHAnsi"/>
                <w:sz w:val="20"/>
                <w:szCs w:val="20"/>
              </w:rPr>
              <w:t>/ description and analysis/argument</w:t>
            </w:r>
          </w:p>
          <w:p w14:paraId="79840543" w14:textId="77777777" w:rsidR="00207C71" w:rsidRDefault="00207C71" w:rsidP="00545A6A">
            <w:pPr>
              <w:rPr>
                <w:rFonts w:cstheme="minorHAnsi"/>
                <w:sz w:val="20"/>
                <w:szCs w:val="20"/>
              </w:rPr>
            </w:pPr>
          </w:p>
          <w:p w14:paraId="2ADA71C5" w14:textId="77777777" w:rsidR="00A46D79" w:rsidRDefault="00A46D79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and apply the principles of </w:t>
            </w:r>
            <w:r w:rsidR="00712713">
              <w:rPr>
                <w:rFonts w:cstheme="minorHAnsi"/>
                <w:sz w:val="20"/>
                <w:szCs w:val="20"/>
              </w:rPr>
              <w:t>academic referencing.</w:t>
            </w:r>
          </w:p>
          <w:p w14:paraId="7B237F20" w14:textId="77777777" w:rsidR="00712713" w:rsidRDefault="00712713" w:rsidP="00545A6A">
            <w:pPr>
              <w:rPr>
                <w:rFonts w:cstheme="minorHAnsi"/>
                <w:sz w:val="20"/>
                <w:szCs w:val="20"/>
              </w:rPr>
            </w:pPr>
          </w:p>
          <w:p w14:paraId="39448E51" w14:textId="77777777" w:rsidR="00712713" w:rsidRDefault="00712713" w:rsidP="00545A6A">
            <w:pPr>
              <w:rPr>
                <w:rFonts w:cstheme="minorHAnsi"/>
                <w:sz w:val="20"/>
                <w:szCs w:val="20"/>
              </w:rPr>
            </w:pPr>
          </w:p>
          <w:p w14:paraId="68D03792" w14:textId="24DF20E1" w:rsidR="00712713" w:rsidRPr="004F2498" w:rsidRDefault="00712713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base for written product</w:t>
            </w:r>
          </w:p>
        </w:tc>
        <w:tc>
          <w:tcPr>
            <w:tcW w:w="1056" w:type="dxa"/>
          </w:tcPr>
          <w:p w14:paraId="00759134" w14:textId="77777777" w:rsidR="005652D0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Avoiding plagiarism</w:t>
            </w:r>
          </w:p>
          <w:p w14:paraId="54CA593E" w14:textId="77777777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91E35F1" w14:textId="77777777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FDBD217" w14:textId="77777777" w:rsidR="00137EA8" w:rsidRDefault="00137EA8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66BB07" w14:textId="3813EF9B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Formal report writing</w:t>
            </w:r>
          </w:p>
          <w:p w14:paraId="00D32FFC" w14:textId="77777777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B7C106" w14:textId="77777777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C1C3FEB" w14:textId="77777777" w:rsidR="00F56537" w:rsidRDefault="00F56537" w:rsidP="00545A6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Production Log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ctd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7355D624" w14:textId="77777777" w:rsidR="00661C21" w:rsidRDefault="00661C21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23E7D74" w14:textId="77777777" w:rsidR="00661C21" w:rsidRDefault="00661C21" w:rsidP="00545A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243B072" w14:textId="106505A1" w:rsidR="00661C21" w:rsidRPr="004F2498" w:rsidRDefault="00661C21" w:rsidP="00545A6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Power of a Presentation</w:t>
            </w:r>
          </w:p>
        </w:tc>
        <w:tc>
          <w:tcPr>
            <w:tcW w:w="1556" w:type="dxa"/>
          </w:tcPr>
          <w:p w14:paraId="475C396D" w14:textId="77777777" w:rsidR="00CF6F96" w:rsidRDefault="00CF6F96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Define plagiarism and identify strategies</w:t>
            </w:r>
          </w:p>
          <w:p w14:paraId="2B33DC83" w14:textId="77777777" w:rsidR="00137EA8" w:rsidRDefault="00137EA8" w:rsidP="00545A6A">
            <w:pPr>
              <w:rPr>
                <w:rFonts w:cstheme="minorHAnsi"/>
                <w:sz w:val="20"/>
                <w:szCs w:val="20"/>
              </w:rPr>
            </w:pPr>
          </w:p>
          <w:p w14:paraId="5332656A" w14:textId="77777777" w:rsidR="00661C21" w:rsidRDefault="00137EA8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Written Report </w:t>
            </w:r>
            <w:r w:rsidR="00C6435A">
              <w:rPr>
                <w:rFonts w:cstheme="minorHAnsi"/>
                <w:sz w:val="20"/>
                <w:szCs w:val="20"/>
              </w:rPr>
              <w:t xml:space="preserve">submitted by </w:t>
            </w:r>
            <w:r w:rsidR="00661C21">
              <w:rPr>
                <w:rFonts w:cstheme="minorHAnsi"/>
                <w:sz w:val="20"/>
                <w:szCs w:val="20"/>
              </w:rPr>
              <w:t>end February</w:t>
            </w:r>
          </w:p>
          <w:p w14:paraId="1AF95C7B" w14:textId="77777777" w:rsidR="00661C21" w:rsidRDefault="00661C21" w:rsidP="00545A6A">
            <w:pPr>
              <w:rPr>
                <w:rFonts w:cstheme="minorHAnsi"/>
                <w:sz w:val="20"/>
                <w:szCs w:val="20"/>
              </w:rPr>
            </w:pPr>
          </w:p>
          <w:p w14:paraId="0073DD71" w14:textId="77777777" w:rsidR="00661C21" w:rsidRDefault="00661C21" w:rsidP="00545A6A">
            <w:pPr>
              <w:rPr>
                <w:rFonts w:cstheme="minorHAnsi"/>
                <w:sz w:val="20"/>
                <w:szCs w:val="20"/>
              </w:rPr>
            </w:pPr>
          </w:p>
          <w:p w14:paraId="7D61831A" w14:textId="77777777" w:rsidR="00137EA8" w:rsidRDefault="00661C21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Production Log submitted by first week in April</w:t>
            </w:r>
            <w:r w:rsidR="00137EA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2C850E" w14:textId="77777777" w:rsidR="006677AB" w:rsidRDefault="006677AB" w:rsidP="00545A6A">
            <w:pPr>
              <w:rPr>
                <w:rFonts w:cstheme="minorHAnsi"/>
                <w:sz w:val="20"/>
                <w:szCs w:val="20"/>
              </w:rPr>
            </w:pPr>
          </w:p>
          <w:p w14:paraId="68AFDEAE" w14:textId="63AFD75D" w:rsidR="006677AB" w:rsidRPr="004F2498" w:rsidRDefault="006677AB" w:rsidP="00545A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Presentation delivered to audience of non-specialists</w:t>
            </w:r>
            <w:r w:rsidR="00BE28F7">
              <w:rPr>
                <w:rFonts w:cstheme="minorHAnsi"/>
                <w:sz w:val="20"/>
                <w:szCs w:val="20"/>
              </w:rPr>
              <w:t xml:space="preserve"> (peers &amp; superviso</w:t>
            </w:r>
            <w:r w:rsidR="008C0EE8">
              <w:rPr>
                <w:rFonts w:cstheme="minorHAnsi"/>
                <w:sz w:val="20"/>
                <w:szCs w:val="20"/>
              </w:rPr>
              <w:t>rs) by end of March</w:t>
            </w:r>
          </w:p>
        </w:tc>
        <w:tc>
          <w:tcPr>
            <w:tcW w:w="1314" w:type="dxa"/>
            <w:shd w:val="clear" w:color="auto" w:fill="D1D1D1" w:themeFill="background2" w:themeFillShade="E6"/>
          </w:tcPr>
          <w:p w14:paraId="02130EF8" w14:textId="56D71E12" w:rsidR="005652D0" w:rsidRPr="004F2498" w:rsidRDefault="005652D0" w:rsidP="00545A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1D1D1" w:themeFill="background2" w:themeFillShade="E6"/>
          </w:tcPr>
          <w:p w14:paraId="3031E988" w14:textId="77777777" w:rsidR="005652D0" w:rsidRPr="004F2498" w:rsidRDefault="005652D0" w:rsidP="00545A6A">
            <w:pPr>
              <w:rPr>
                <w:rFonts w:cstheme="minorHAnsi"/>
                <w:sz w:val="20"/>
                <w:szCs w:val="20"/>
              </w:rPr>
            </w:pPr>
          </w:p>
          <w:p w14:paraId="05D8CB0C" w14:textId="77777777" w:rsidR="005652D0" w:rsidRPr="004F2498" w:rsidRDefault="005652D0" w:rsidP="00545A6A">
            <w:pPr>
              <w:rPr>
                <w:rFonts w:cstheme="minorHAnsi"/>
                <w:sz w:val="20"/>
                <w:szCs w:val="20"/>
              </w:rPr>
            </w:pPr>
          </w:p>
          <w:p w14:paraId="07F74971" w14:textId="77777777" w:rsidR="005652D0" w:rsidRPr="004F2498" w:rsidRDefault="005652D0" w:rsidP="009E7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7" w:type="dxa"/>
          </w:tcPr>
          <w:p w14:paraId="34C9267B" w14:textId="77777777" w:rsidR="005652D0" w:rsidRPr="004F2498" w:rsidRDefault="005652D0" w:rsidP="00545A6A">
            <w:pPr>
              <w:rPr>
                <w:sz w:val="20"/>
                <w:szCs w:val="20"/>
              </w:rPr>
            </w:pPr>
          </w:p>
          <w:p w14:paraId="16562E1A" w14:textId="77777777" w:rsidR="005652D0" w:rsidRDefault="00803E9D" w:rsidP="00E6736F">
            <w:pPr>
              <w:rPr>
                <w:sz w:val="20"/>
                <w:szCs w:val="20"/>
              </w:rPr>
            </w:pPr>
            <w:hyperlink r:id="rId9" w:history="1">
              <w:r w:rsidRPr="00077176">
                <w:rPr>
                  <w:rStyle w:val="Hyperlink"/>
                  <w:sz w:val="20"/>
                  <w:szCs w:val="20"/>
                </w:rPr>
                <w:t>https://warwick.ac.uk/services/library/using/visiting/school-college-visitors/research-epq/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4C32A3F" w14:textId="77777777" w:rsidR="00FA5A3C" w:rsidRDefault="00FA5A3C" w:rsidP="00E6736F">
            <w:pPr>
              <w:rPr>
                <w:sz w:val="20"/>
                <w:szCs w:val="20"/>
              </w:rPr>
            </w:pPr>
          </w:p>
          <w:p w14:paraId="5DE7265D" w14:textId="77777777" w:rsidR="00FA5A3C" w:rsidRPr="00FA5A3C" w:rsidRDefault="00FA5A3C" w:rsidP="00FA5A3C">
            <w:pPr>
              <w:rPr>
                <w:sz w:val="20"/>
                <w:szCs w:val="20"/>
              </w:rPr>
            </w:pPr>
            <w:hyperlink r:id="rId10" w:tooltip="https://teams.microsoft.com/l/channel/19%3AQ52qCGNFnWAW1fOGmgpl1ykra-Z6a0cJnzJRVkMDtks1%40thread.tacv2/tab%3A%3Ad72d807f-3c57-4c0d-8385-e3af00fe3485?context=%7B%22channelId%22%3A%2219%3AQ52qCGNFnWAW1fOGmgpl1ykra-Z6a0cJnzJRVkMDtks1%40thread.tacv2%22%7D&amp;tenantId" w:history="1">
              <w:r w:rsidRPr="00FA5A3C">
                <w:rPr>
                  <w:rStyle w:val="Hyperlink"/>
                  <w:sz w:val="20"/>
                  <w:szCs w:val="20"/>
                </w:rPr>
                <w:t>EPQ Guide for Students</w:t>
              </w:r>
            </w:hyperlink>
          </w:p>
          <w:p w14:paraId="563AE6F9" w14:textId="77777777" w:rsidR="00FA5A3C" w:rsidRDefault="00FA5A3C" w:rsidP="00E6736F">
            <w:pPr>
              <w:rPr>
                <w:sz w:val="20"/>
                <w:szCs w:val="20"/>
              </w:rPr>
            </w:pPr>
          </w:p>
          <w:p w14:paraId="2D9EFA00" w14:textId="77777777" w:rsidR="00B14F30" w:rsidRDefault="00B14F30" w:rsidP="00B14F30">
            <w:pPr>
              <w:rPr>
                <w:sz w:val="20"/>
                <w:szCs w:val="20"/>
              </w:rPr>
            </w:pPr>
            <w:hyperlink r:id="rId11" w:tooltip="https://teams.microsoft.com/l/channel/19%3AQ52qCGNFnWAW1fOGmgpl1ykra-Z6a0cJnzJRVkMDtks1%40thread.tacv2/tab%3A%3A978c824a-f0ad-4cdf-a134-38aafe1b581c?context=%7B%22channelId%22%3A%2219%3AQ52qCGNFnWAW1fOGmgpl1ykra-Z6a0cJnzJRVkMDtks1%40thread.tacv2%22%7D&amp;tenantId" w:history="1">
              <w:r w:rsidRPr="00B14F30">
                <w:rPr>
                  <w:rStyle w:val="Hyperlink"/>
                  <w:sz w:val="20"/>
                  <w:szCs w:val="20"/>
                </w:rPr>
                <w:t>UEA EPQ Support</w:t>
              </w:r>
            </w:hyperlink>
          </w:p>
          <w:p w14:paraId="2C542C65" w14:textId="77777777" w:rsidR="00B14F30" w:rsidRDefault="00B14F30" w:rsidP="00B14F30">
            <w:pPr>
              <w:rPr>
                <w:sz w:val="20"/>
                <w:szCs w:val="20"/>
              </w:rPr>
            </w:pPr>
          </w:p>
          <w:p w14:paraId="3B94A1A9" w14:textId="77777777" w:rsidR="00B14F30" w:rsidRPr="00B14F30" w:rsidRDefault="00B14F30" w:rsidP="00B14F30">
            <w:pPr>
              <w:rPr>
                <w:sz w:val="20"/>
                <w:szCs w:val="20"/>
              </w:rPr>
            </w:pPr>
            <w:hyperlink r:id="rId12" w:tooltip="https://teams.microsoft.com/l/channel/19%3AQ52qCGNFnWAW1fOGmgpl1ykra-Z6a0cJnzJRVkMDtks1%40thread.tacv2/tab%3A%3A8730c6c7-539e-4b0e-9589-abb0d254909d?context=%7B%22channelId%22%3A%2219%3AQ52qCGNFnWAW1fOGmgpl1ykra-Z6a0cJnzJRVkMDtks1%40thread.tacv2%22%7D&amp;tenantId" w:history="1">
              <w:proofErr w:type="spellStart"/>
              <w:r w:rsidRPr="00B14F30">
                <w:rPr>
                  <w:rStyle w:val="Hyperlink"/>
                  <w:sz w:val="20"/>
                  <w:szCs w:val="20"/>
                </w:rPr>
                <w:t>Youtube</w:t>
              </w:r>
              <w:proofErr w:type="spellEnd"/>
              <w:r w:rsidRPr="00B14F30">
                <w:rPr>
                  <w:rStyle w:val="Hyperlink"/>
                  <w:sz w:val="20"/>
                  <w:szCs w:val="20"/>
                </w:rPr>
                <w:t xml:space="preserve"> Channel on EPQ</w:t>
              </w:r>
            </w:hyperlink>
          </w:p>
          <w:p w14:paraId="62156D46" w14:textId="77777777" w:rsidR="00B14F30" w:rsidRPr="00B14F30" w:rsidRDefault="00B14F30" w:rsidP="00B14F30">
            <w:pPr>
              <w:rPr>
                <w:sz w:val="20"/>
                <w:szCs w:val="20"/>
              </w:rPr>
            </w:pPr>
          </w:p>
          <w:p w14:paraId="6C2618BA" w14:textId="1484A0C1" w:rsidR="00B14F30" w:rsidRPr="004F2498" w:rsidRDefault="00B14F30" w:rsidP="00E6736F">
            <w:pPr>
              <w:rPr>
                <w:sz w:val="20"/>
                <w:szCs w:val="20"/>
              </w:rPr>
            </w:pPr>
          </w:p>
        </w:tc>
      </w:tr>
    </w:tbl>
    <w:p w14:paraId="74780A63" w14:textId="77777777" w:rsidR="005652D0" w:rsidRPr="00AE0DE8" w:rsidRDefault="005652D0" w:rsidP="005652D0">
      <w:pPr>
        <w:rPr>
          <w:rFonts w:cstheme="minorHAnsi"/>
          <w:sz w:val="16"/>
          <w:szCs w:val="16"/>
        </w:rPr>
      </w:pPr>
    </w:p>
    <w:p w14:paraId="0CEEF5BA" w14:textId="77777777" w:rsidR="00914C58" w:rsidRDefault="00914C58"/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99F"/>
    <w:multiLevelType w:val="multilevel"/>
    <w:tmpl w:val="A06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76B36"/>
    <w:multiLevelType w:val="hybridMultilevel"/>
    <w:tmpl w:val="93FEF2E2"/>
    <w:lvl w:ilvl="0" w:tplc="0A0E02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00575">
    <w:abstractNumId w:val="1"/>
  </w:num>
  <w:num w:numId="2" w16cid:durableId="66120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0246DA"/>
    <w:rsid w:val="000302D5"/>
    <w:rsid w:val="000E6D7A"/>
    <w:rsid w:val="00136447"/>
    <w:rsid w:val="00137EA8"/>
    <w:rsid w:val="001527CF"/>
    <w:rsid w:val="001D7193"/>
    <w:rsid w:val="001E408C"/>
    <w:rsid w:val="001E65C4"/>
    <w:rsid w:val="00207C71"/>
    <w:rsid w:val="002B52DF"/>
    <w:rsid w:val="002E55FA"/>
    <w:rsid w:val="003B2F66"/>
    <w:rsid w:val="003B57EC"/>
    <w:rsid w:val="003C0813"/>
    <w:rsid w:val="003E5B55"/>
    <w:rsid w:val="003F2FAD"/>
    <w:rsid w:val="00450225"/>
    <w:rsid w:val="004554EA"/>
    <w:rsid w:val="0045619E"/>
    <w:rsid w:val="004863CE"/>
    <w:rsid w:val="004F2498"/>
    <w:rsid w:val="00501CE3"/>
    <w:rsid w:val="00511842"/>
    <w:rsid w:val="005168A9"/>
    <w:rsid w:val="00532F49"/>
    <w:rsid w:val="005652D0"/>
    <w:rsid w:val="00565CBA"/>
    <w:rsid w:val="00607963"/>
    <w:rsid w:val="00645AF5"/>
    <w:rsid w:val="00661C21"/>
    <w:rsid w:val="006677AB"/>
    <w:rsid w:val="006A6CBA"/>
    <w:rsid w:val="006C20AF"/>
    <w:rsid w:val="00712713"/>
    <w:rsid w:val="00732A8D"/>
    <w:rsid w:val="007846A8"/>
    <w:rsid w:val="00792CB5"/>
    <w:rsid w:val="007F080B"/>
    <w:rsid w:val="00803E9D"/>
    <w:rsid w:val="008A6437"/>
    <w:rsid w:val="008C0EE8"/>
    <w:rsid w:val="008E21DE"/>
    <w:rsid w:val="008F4EBA"/>
    <w:rsid w:val="00906733"/>
    <w:rsid w:val="00911337"/>
    <w:rsid w:val="00914C58"/>
    <w:rsid w:val="009E778A"/>
    <w:rsid w:val="009F5AE2"/>
    <w:rsid w:val="00A27CB6"/>
    <w:rsid w:val="00A46D79"/>
    <w:rsid w:val="00A83DE1"/>
    <w:rsid w:val="00AE2810"/>
    <w:rsid w:val="00B047DC"/>
    <w:rsid w:val="00B14F30"/>
    <w:rsid w:val="00B15D92"/>
    <w:rsid w:val="00B32282"/>
    <w:rsid w:val="00B36C44"/>
    <w:rsid w:val="00B54107"/>
    <w:rsid w:val="00BC18C5"/>
    <w:rsid w:val="00BC52F2"/>
    <w:rsid w:val="00BC7ABE"/>
    <w:rsid w:val="00BE28F7"/>
    <w:rsid w:val="00C4425B"/>
    <w:rsid w:val="00C6435A"/>
    <w:rsid w:val="00C870CA"/>
    <w:rsid w:val="00C91353"/>
    <w:rsid w:val="00CF6F96"/>
    <w:rsid w:val="00D139A1"/>
    <w:rsid w:val="00D61E6A"/>
    <w:rsid w:val="00D648C8"/>
    <w:rsid w:val="00D74F5A"/>
    <w:rsid w:val="00E07361"/>
    <w:rsid w:val="00E66672"/>
    <w:rsid w:val="00E6736F"/>
    <w:rsid w:val="00E960F6"/>
    <w:rsid w:val="00EE55C7"/>
    <w:rsid w:val="00EF3A82"/>
    <w:rsid w:val="00EF4F17"/>
    <w:rsid w:val="00F33DE2"/>
    <w:rsid w:val="00F56537"/>
    <w:rsid w:val="00F95921"/>
    <w:rsid w:val="00FA5A3C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652D0"/>
    <w:rPr>
      <w:color w:val="0000FF"/>
      <w:u w:val="single"/>
    </w:rPr>
  </w:style>
  <w:style w:type="character" w:customStyle="1" w:styleId="A6">
    <w:name w:val="A6"/>
    <w:uiPriority w:val="99"/>
    <w:rsid w:val="005652D0"/>
    <w:rPr>
      <w:color w:val="000000"/>
      <w:sz w:val="22"/>
      <w:szCs w:val="22"/>
    </w:rPr>
  </w:style>
  <w:style w:type="character" w:customStyle="1" w:styleId="A14">
    <w:name w:val="A1+4"/>
    <w:uiPriority w:val="99"/>
    <w:rsid w:val="005652D0"/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6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3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projects/level-three/projects-7993/specificatio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channel/19%3AQ52qCGNFnWAW1fOGmgpl1ykra-Z6a0cJnzJRVkMDtks1%40thread.tacv2/tab%3A%3A8730c6c7-539e-4b0e-9589-abb0d254909d?context=%7B%22channelId%22%3A%2219%3AQ52qCGNFnWAW1fOGmgpl1ykra-Z6a0cJnzJRVkMDtks1%40thread.tacv2%22%7D&amp;tenantId=0e6d3ff8-39db-4772-9a1e-dd4bc52bac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channel/19%3AQ52qCGNFnWAW1fOGmgpl1ykra-Z6a0cJnzJRVkMDtks1%40thread.tacv2/tab%3A%3A978c824a-f0ad-4cdf-a134-38aafe1b581c?context=%7B%22channelId%22%3A%2219%3AQ52qCGNFnWAW1fOGmgpl1ykra-Z6a0cJnzJRVkMDtks1%40thread.tacv2%22%7D&amp;tenantId=0e6d3ff8-39db-4772-9a1e-dd4bc52bac63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channel/19%3AQ52qCGNFnWAW1fOGmgpl1ykra-Z6a0cJnzJRVkMDtks1%40thread.tacv2/tab%3A%3Ad72d807f-3c57-4c0d-8385-e3af00fe3485?context=%7B%22channelId%22%3A%2219%3AQ52qCGNFnWAW1fOGmgpl1ykra-Z6a0cJnzJRVkMDtks1%40thread.tacv2%22%7D&amp;tenantId=0e6d3ff8-39db-4772-9a1e-dd4bc52bac6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arwick.ac.uk/services/library/using/visiting/school-college-visitors/research-epq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a4ad4-ee17-48a4-9aae-831e1bcb3a52">
      <Terms xmlns="http://schemas.microsoft.com/office/infopath/2007/PartnerControls"/>
    </lcf76f155ced4ddcb4097134ff3c332f>
    <TaxCatchAll xmlns="dfcb2291-2683-413a-aa05-34c407a6f8a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9EE1B519C37458137A3EB961ECF28" ma:contentTypeVersion="20" ma:contentTypeDescription="Create a new document." ma:contentTypeScope="" ma:versionID="71753b36e1e700d72aa845eb951d76d2">
  <xsd:schema xmlns:xsd="http://www.w3.org/2001/XMLSchema" xmlns:xs="http://www.w3.org/2001/XMLSchema" xmlns:p="http://schemas.microsoft.com/office/2006/metadata/properties" xmlns:ns2="a2ca4ad4-ee17-48a4-9aae-831e1bcb3a52" xmlns:ns3="dfcb2291-2683-413a-aa05-34c407a6f8ad" targetNamespace="http://schemas.microsoft.com/office/2006/metadata/properties" ma:root="true" ma:fieldsID="d885195bf5e11c6385ce36872e5a1c69" ns2:_="" ns3:_="">
    <xsd:import namespace="a2ca4ad4-ee17-48a4-9aae-831e1bcb3a52"/>
    <xsd:import namespace="dfcb2291-2683-413a-aa05-34c407a6f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4ad4-ee17-48a4-9aae-831e1bcb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aadb03-08bb-4ac0-834f-faa10d6ce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2291-2683-413a-aa05-34c407a6f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d2333b-8ce0-4424-bc1f-25b95412ac90}" ma:internalName="TaxCatchAll" ma:showField="CatchAllData" ma:web="dfcb2291-2683-413a-aa05-34c407a6f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831A9-39F6-430D-84EF-9C873C4B4D01}">
  <ds:schemaRefs>
    <ds:schemaRef ds:uri="http://purl.org/dc/dcmitype/"/>
    <ds:schemaRef ds:uri="http://schemas.microsoft.com/office/2006/documentManagement/types"/>
    <ds:schemaRef ds:uri="dfcb2291-2683-413a-aa05-34c407a6f8a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a2ca4ad4-ee17-48a4-9aae-831e1bcb3a5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28A248-02D2-4F95-8A1F-76683FC60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1CBF8-D4A4-406F-BD63-E2340126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4ad4-ee17-48a4-9aae-831e1bcb3a52"/>
    <ds:schemaRef ds:uri="dfcb2291-2683-413a-aa05-34c407a6f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5188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2</cp:revision>
  <dcterms:created xsi:type="dcterms:W3CDTF">2025-10-08T07:56:00Z</dcterms:created>
  <dcterms:modified xsi:type="dcterms:W3CDTF">2025-10-08T07:56:00Z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0x0101004579EE1B519C37458137A3EB961ECF28</vt:lpwstr>
  </property>
  <property fmtid="{D5CDD505-2E9C-101B-9397-08002B2CF9AE}" pid="3" name="MediaServiceImageTags">
    <vt:lpwstr/>
  </property>
</Properties>
</file>