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18E32" w14:textId="77777777" w:rsidR="00386A67" w:rsidRDefault="00E54394" w:rsidP="00E54394">
      <w:pPr>
        <w:rPr>
          <w:sz w:val="20"/>
          <w:szCs w:val="20"/>
        </w:rPr>
      </w:pPr>
      <w:r w:rsidRPr="000C6786">
        <w:rPr>
          <w:sz w:val="20"/>
          <w:szCs w:val="20"/>
        </w:rPr>
        <w:t xml:space="preserve">Subject: Year 11 </w:t>
      </w:r>
    </w:p>
    <w:p w14:paraId="5A56AA97" w14:textId="5CA08042" w:rsidR="000C6786" w:rsidRPr="000C6786" w:rsidRDefault="000C6786" w:rsidP="00E54394">
      <w:pPr>
        <w:rPr>
          <w:sz w:val="20"/>
          <w:szCs w:val="20"/>
        </w:rPr>
      </w:pPr>
      <w:r w:rsidRPr="000C6786">
        <w:rPr>
          <w:sz w:val="20"/>
          <w:szCs w:val="20"/>
        </w:rPr>
        <w:t xml:space="preserve">Our Year 11 Personal Development curriculum is designed </w:t>
      </w:r>
      <w:r w:rsidR="00386A67">
        <w:rPr>
          <w:sz w:val="20"/>
          <w:szCs w:val="20"/>
        </w:rPr>
        <w:t>around the</w:t>
      </w:r>
      <w:r w:rsidRPr="000C6786">
        <w:rPr>
          <w:sz w:val="20"/>
          <w:szCs w:val="20"/>
        </w:rPr>
        <w:t xml:space="preserve"> knowledge, skills, and confidence </w:t>
      </w:r>
      <w:r w:rsidR="00386A67">
        <w:rPr>
          <w:sz w:val="20"/>
          <w:szCs w:val="20"/>
        </w:rPr>
        <w:t>students need to</w:t>
      </w:r>
      <w:r w:rsidRPr="000C6786">
        <w:rPr>
          <w:sz w:val="20"/>
          <w:szCs w:val="20"/>
        </w:rPr>
        <w:t xml:space="preserve"> thrive both in and beyond school as well as preparing them for examinations and post-16 options. Covering essential topics such as diversity and inclusion, life skills, staying safe online, first aid, and mental health, the programme supports students in developing a deeper understanding of themselves and the world around them. Through engaging lessons and assemblies</w:t>
      </w:r>
      <w:r w:rsidR="00386A67">
        <w:rPr>
          <w:sz w:val="20"/>
          <w:szCs w:val="20"/>
        </w:rPr>
        <w:t>,</w:t>
      </w:r>
      <w:r w:rsidRPr="000C6786">
        <w:rPr>
          <w:sz w:val="20"/>
          <w:szCs w:val="20"/>
        </w:rPr>
        <w:t xml:space="preserve"> students explore how to build respectful relationships, manage their wellbeing, and make informed decisions about their future and life after GCSEs. By focusing on these key areas, we help students become more respectful and </w:t>
      </w:r>
      <w:proofErr w:type="gramStart"/>
      <w:r w:rsidRPr="000C6786">
        <w:rPr>
          <w:sz w:val="20"/>
          <w:szCs w:val="20"/>
        </w:rPr>
        <w:t>resilient, and</w:t>
      </w:r>
      <w:proofErr w:type="gramEnd"/>
      <w:r w:rsidRPr="000C6786">
        <w:rPr>
          <w:sz w:val="20"/>
          <w:szCs w:val="20"/>
        </w:rPr>
        <w:t xml:space="preserve"> build the foundations for success in adult life. </w:t>
      </w:r>
    </w:p>
    <w:tbl>
      <w:tblPr>
        <w:tblStyle w:val="TableGrid"/>
        <w:tblW w:w="15742" w:type="dxa"/>
        <w:tblInd w:w="-845" w:type="dxa"/>
        <w:tblLayout w:type="fixed"/>
        <w:tblLook w:val="04A0" w:firstRow="1" w:lastRow="0" w:firstColumn="1" w:lastColumn="0" w:noHBand="0" w:noVBand="1"/>
      </w:tblPr>
      <w:tblGrid>
        <w:gridCol w:w="556"/>
        <w:gridCol w:w="1438"/>
        <w:gridCol w:w="2026"/>
        <w:gridCol w:w="1928"/>
        <w:gridCol w:w="2010"/>
        <w:gridCol w:w="1838"/>
        <w:gridCol w:w="2116"/>
        <w:gridCol w:w="3830"/>
      </w:tblGrid>
      <w:tr w:rsidR="00E54394" w14:paraId="4D8355E4" w14:textId="77777777" w:rsidTr="00386A67">
        <w:trPr>
          <w:trHeight w:val="215"/>
        </w:trPr>
        <w:tc>
          <w:tcPr>
            <w:tcW w:w="556" w:type="dxa"/>
            <w:shd w:val="clear" w:color="auto" w:fill="D9D9D9" w:themeFill="background1" w:themeFillShade="D9"/>
          </w:tcPr>
          <w:p w14:paraId="744FA816" w14:textId="77777777" w:rsidR="00E54394" w:rsidRPr="00386A67" w:rsidRDefault="00E54394" w:rsidP="00A01CC8">
            <w:pPr>
              <w:jc w:val="center"/>
              <w:rPr>
                <w:sz w:val="16"/>
                <w:szCs w:val="16"/>
              </w:rPr>
            </w:pPr>
            <w:r w:rsidRPr="00386A67">
              <w:rPr>
                <w:sz w:val="16"/>
                <w:szCs w:val="16"/>
              </w:rPr>
              <w:t>Year</w:t>
            </w:r>
          </w:p>
        </w:tc>
        <w:tc>
          <w:tcPr>
            <w:tcW w:w="3464" w:type="dxa"/>
            <w:gridSpan w:val="2"/>
            <w:shd w:val="clear" w:color="auto" w:fill="D9D9D9" w:themeFill="background1" w:themeFillShade="D9"/>
          </w:tcPr>
          <w:p w14:paraId="2EF04DFA" w14:textId="77777777" w:rsidR="00E54394" w:rsidRPr="00386A67" w:rsidRDefault="00E54394" w:rsidP="00A01CC8">
            <w:pPr>
              <w:jc w:val="center"/>
              <w:rPr>
                <w:sz w:val="16"/>
                <w:szCs w:val="16"/>
              </w:rPr>
            </w:pPr>
            <w:r w:rsidRPr="00386A67">
              <w:rPr>
                <w:sz w:val="16"/>
                <w:szCs w:val="16"/>
              </w:rPr>
              <w:t>Autumn Term</w:t>
            </w:r>
          </w:p>
        </w:tc>
        <w:tc>
          <w:tcPr>
            <w:tcW w:w="3938" w:type="dxa"/>
            <w:gridSpan w:val="2"/>
            <w:shd w:val="clear" w:color="auto" w:fill="D9D9D9" w:themeFill="background1" w:themeFillShade="D9"/>
          </w:tcPr>
          <w:p w14:paraId="53EC3E92" w14:textId="77777777" w:rsidR="00E54394" w:rsidRPr="00386A67" w:rsidRDefault="00E54394" w:rsidP="00A01CC8">
            <w:pPr>
              <w:jc w:val="center"/>
              <w:rPr>
                <w:sz w:val="16"/>
                <w:szCs w:val="16"/>
              </w:rPr>
            </w:pPr>
            <w:r w:rsidRPr="00386A67">
              <w:rPr>
                <w:sz w:val="16"/>
                <w:szCs w:val="16"/>
              </w:rPr>
              <w:t>Spring Term</w:t>
            </w:r>
          </w:p>
        </w:tc>
        <w:tc>
          <w:tcPr>
            <w:tcW w:w="3954" w:type="dxa"/>
            <w:gridSpan w:val="2"/>
            <w:shd w:val="clear" w:color="auto" w:fill="D9D9D9" w:themeFill="background1" w:themeFillShade="D9"/>
          </w:tcPr>
          <w:p w14:paraId="29293D35" w14:textId="77777777" w:rsidR="00E54394" w:rsidRPr="00386A67" w:rsidRDefault="00E54394" w:rsidP="00A01CC8">
            <w:pPr>
              <w:jc w:val="center"/>
              <w:rPr>
                <w:sz w:val="16"/>
                <w:szCs w:val="16"/>
              </w:rPr>
            </w:pPr>
            <w:r w:rsidRPr="00386A67">
              <w:rPr>
                <w:sz w:val="16"/>
                <w:szCs w:val="16"/>
              </w:rPr>
              <w:t>Summer Term</w:t>
            </w:r>
          </w:p>
        </w:tc>
        <w:tc>
          <w:tcPr>
            <w:tcW w:w="3830" w:type="dxa"/>
            <w:shd w:val="clear" w:color="auto" w:fill="D9D9D9" w:themeFill="background1" w:themeFillShade="D9"/>
          </w:tcPr>
          <w:p w14:paraId="2E1DEFC0" w14:textId="77777777" w:rsidR="00E54394" w:rsidRPr="00386A67" w:rsidRDefault="00E54394" w:rsidP="00A01CC8">
            <w:pPr>
              <w:jc w:val="center"/>
              <w:rPr>
                <w:sz w:val="16"/>
                <w:szCs w:val="16"/>
              </w:rPr>
            </w:pPr>
          </w:p>
        </w:tc>
      </w:tr>
      <w:tr w:rsidR="00E54394" w14:paraId="6A3D0652" w14:textId="77777777" w:rsidTr="00386A67">
        <w:trPr>
          <w:trHeight w:val="559"/>
        </w:trPr>
        <w:tc>
          <w:tcPr>
            <w:tcW w:w="556" w:type="dxa"/>
            <w:shd w:val="clear" w:color="auto" w:fill="D9D9D9" w:themeFill="background1" w:themeFillShade="D9"/>
          </w:tcPr>
          <w:p w14:paraId="4282EE0F" w14:textId="77777777" w:rsidR="00E54394" w:rsidRPr="006A6D4D" w:rsidRDefault="00E54394" w:rsidP="00A01CC8">
            <w:pPr>
              <w:jc w:val="center"/>
            </w:pPr>
          </w:p>
        </w:tc>
        <w:tc>
          <w:tcPr>
            <w:tcW w:w="1438" w:type="dxa"/>
            <w:shd w:val="clear" w:color="auto" w:fill="D9D9D9" w:themeFill="background1" w:themeFillShade="D9"/>
          </w:tcPr>
          <w:p w14:paraId="33F3944F" w14:textId="77777777" w:rsidR="00E54394" w:rsidRPr="001646A4" w:rsidRDefault="00E54394" w:rsidP="00A01CC8">
            <w:pPr>
              <w:jc w:val="center"/>
              <w:rPr>
                <w:sz w:val="18"/>
                <w:szCs w:val="18"/>
              </w:rPr>
            </w:pPr>
            <w:r w:rsidRPr="001646A4">
              <w:rPr>
                <w:sz w:val="18"/>
                <w:szCs w:val="18"/>
              </w:rPr>
              <w:t>Unit / Topic Covered</w:t>
            </w:r>
          </w:p>
        </w:tc>
        <w:tc>
          <w:tcPr>
            <w:tcW w:w="2026" w:type="dxa"/>
            <w:shd w:val="clear" w:color="auto" w:fill="D9D9D9" w:themeFill="background1" w:themeFillShade="D9"/>
          </w:tcPr>
          <w:p w14:paraId="228D72E4" w14:textId="77777777" w:rsidR="00E54394" w:rsidRPr="001646A4" w:rsidRDefault="00E54394" w:rsidP="00A01CC8">
            <w:pPr>
              <w:jc w:val="center"/>
              <w:rPr>
                <w:sz w:val="18"/>
                <w:szCs w:val="18"/>
              </w:rPr>
            </w:pPr>
            <w:r w:rsidRPr="001646A4">
              <w:rPr>
                <w:sz w:val="18"/>
                <w:szCs w:val="18"/>
              </w:rPr>
              <w:t>Intended Outcomes (Knowledge and Skills)</w:t>
            </w:r>
          </w:p>
        </w:tc>
        <w:tc>
          <w:tcPr>
            <w:tcW w:w="1928" w:type="dxa"/>
            <w:shd w:val="clear" w:color="auto" w:fill="D9D9D9" w:themeFill="background1" w:themeFillShade="D9"/>
          </w:tcPr>
          <w:p w14:paraId="277D66A7" w14:textId="77777777" w:rsidR="00E54394" w:rsidRPr="001646A4" w:rsidRDefault="00E54394" w:rsidP="00A01CC8">
            <w:pPr>
              <w:jc w:val="center"/>
              <w:rPr>
                <w:sz w:val="18"/>
                <w:szCs w:val="18"/>
              </w:rPr>
            </w:pPr>
            <w:r w:rsidRPr="001646A4">
              <w:rPr>
                <w:sz w:val="18"/>
                <w:szCs w:val="18"/>
              </w:rPr>
              <w:t>Unit / Topic Covered</w:t>
            </w:r>
          </w:p>
        </w:tc>
        <w:tc>
          <w:tcPr>
            <w:tcW w:w="2010" w:type="dxa"/>
            <w:shd w:val="clear" w:color="auto" w:fill="D9D9D9" w:themeFill="background1" w:themeFillShade="D9"/>
          </w:tcPr>
          <w:p w14:paraId="10D7D5A2" w14:textId="77777777" w:rsidR="00E54394" w:rsidRPr="001646A4" w:rsidRDefault="00E54394" w:rsidP="00A01CC8">
            <w:pPr>
              <w:jc w:val="center"/>
              <w:rPr>
                <w:sz w:val="18"/>
                <w:szCs w:val="18"/>
              </w:rPr>
            </w:pPr>
            <w:r w:rsidRPr="001646A4">
              <w:rPr>
                <w:sz w:val="18"/>
                <w:szCs w:val="18"/>
              </w:rPr>
              <w:t>Intended Outcomes (Knowledge and Skills)</w:t>
            </w:r>
          </w:p>
        </w:tc>
        <w:tc>
          <w:tcPr>
            <w:tcW w:w="1838" w:type="dxa"/>
            <w:shd w:val="clear" w:color="auto" w:fill="D9D9D9" w:themeFill="background1" w:themeFillShade="D9"/>
          </w:tcPr>
          <w:p w14:paraId="432B6DD6" w14:textId="77777777" w:rsidR="00E54394" w:rsidRPr="001646A4" w:rsidRDefault="00E54394" w:rsidP="00A01CC8">
            <w:pPr>
              <w:jc w:val="center"/>
              <w:rPr>
                <w:sz w:val="18"/>
                <w:szCs w:val="18"/>
              </w:rPr>
            </w:pPr>
            <w:r w:rsidRPr="001646A4">
              <w:rPr>
                <w:sz w:val="18"/>
                <w:szCs w:val="18"/>
              </w:rPr>
              <w:t>Unit / Topic Covered</w:t>
            </w:r>
          </w:p>
        </w:tc>
        <w:tc>
          <w:tcPr>
            <w:tcW w:w="2116" w:type="dxa"/>
            <w:shd w:val="clear" w:color="auto" w:fill="D9D9D9" w:themeFill="background1" w:themeFillShade="D9"/>
          </w:tcPr>
          <w:p w14:paraId="7421773E" w14:textId="77777777" w:rsidR="00E54394" w:rsidRPr="001646A4" w:rsidRDefault="00E54394" w:rsidP="00A01CC8">
            <w:pPr>
              <w:jc w:val="center"/>
              <w:rPr>
                <w:sz w:val="18"/>
                <w:szCs w:val="18"/>
              </w:rPr>
            </w:pPr>
            <w:r w:rsidRPr="001646A4">
              <w:rPr>
                <w:sz w:val="18"/>
                <w:szCs w:val="18"/>
              </w:rPr>
              <w:t>Intended Outcomes (Knowledge and Skills)</w:t>
            </w:r>
          </w:p>
        </w:tc>
        <w:tc>
          <w:tcPr>
            <w:tcW w:w="3830" w:type="dxa"/>
            <w:shd w:val="clear" w:color="auto" w:fill="D9D9D9" w:themeFill="background1" w:themeFillShade="D9"/>
          </w:tcPr>
          <w:p w14:paraId="42E870D2" w14:textId="77777777" w:rsidR="00E54394" w:rsidRPr="001646A4" w:rsidRDefault="00E54394" w:rsidP="00A01CC8">
            <w:pPr>
              <w:jc w:val="center"/>
              <w:rPr>
                <w:sz w:val="18"/>
                <w:szCs w:val="18"/>
              </w:rPr>
            </w:pPr>
            <w:r w:rsidRPr="001646A4">
              <w:rPr>
                <w:sz w:val="18"/>
                <w:szCs w:val="18"/>
              </w:rPr>
              <w:t xml:space="preserve">Useful resources / websites parents can access to support learning and progress. </w:t>
            </w:r>
          </w:p>
        </w:tc>
      </w:tr>
      <w:tr w:rsidR="00E54394" w14:paraId="7132161D" w14:textId="77777777" w:rsidTr="00386A67">
        <w:trPr>
          <w:trHeight w:val="832"/>
        </w:trPr>
        <w:tc>
          <w:tcPr>
            <w:tcW w:w="556" w:type="dxa"/>
            <w:shd w:val="clear" w:color="auto" w:fill="D9D9D9" w:themeFill="background1" w:themeFillShade="D9"/>
          </w:tcPr>
          <w:p w14:paraId="4228766B" w14:textId="77777777" w:rsidR="00E54394" w:rsidRDefault="00E54394" w:rsidP="00A01CC8"/>
        </w:tc>
        <w:tc>
          <w:tcPr>
            <w:tcW w:w="15186" w:type="dxa"/>
            <w:gridSpan w:val="7"/>
          </w:tcPr>
          <w:p w14:paraId="2F33CC51" w14:textId="60303104" w:rsidR="00E54394" w:rsidRPr="000E4829" w:rsidRDefault="00E54394" w:rsidP="00386A67">
            <w:pPr>
              <w:jc w:val="center"/>
              <w:rPr>
                <w:rFonts w:cstheme="minorHAnsi"/>
                <w:color w:val="000000"/>
                <w:sz w:val="16"/>
                <w:szCs w:val="16"/>
              </w:rPr>
            </w:pPr>
            <w:r>
              <w:rPr>
                <w:sz w:val="16"/>
                <w:szCs w:val="16"/>
              </w:rPr>
              <w:t>Revision and exam preparation – there is dedicated time across the year for students to work on revision techniques, exam preparation and reflection upon their own progress.</w:t>
            </w:r>
            <w:r w:rsidR="00386A67">
              <w:rPr>
                <w:sz w:val="16"/>
                <w:szCs w:val="16"/>
              </w:rPr>
              <w:t xml:space="preserve"> </w:t>
            </w:r>
            <w:r>
              <w:rPr>
                <w:rFonts w:cstheme="minorHAnsi"/>
                <w:color w:val="000000"/>
                <w:sz w:val="16"/>
                <w:szCs w:val="16"/>
              </w:rPr>
              <w:t>Mental Health and Wellbeing content in relation to exam pressure and managing workload to be shared across the year in assemblies, workshops and focus groups facilitated by Dorset MHST</w:t>
            </w:r>
            <w:r w:rsidR="00386A67">
              <w:rPr>
                <w:rFonts w:cstheme="minorHAnsi"/>
                <w:color w:val="000000"/>
                <w:sz w:val="16"/>
                <w:szCs w:val="16"/>
              </w:rPr>
              <w:t xml:space="preserve">. </w:t>
            </w:r>
            <w:r>
              <w:rPr>
                <w:rFonts w:cstheme="minorHAnsi"/>
                <w:color w:val="000000"/>
                <w:sz w:val="16"/>
                <w:szCs w:val="16"/>
              </w:rPr>
              <w:t>Literacy skills will be encouraged and developed through a revision based reading programme, focussing on reading set texts for English, and other subject specific reading materials</w:t>
            </w:r>
            <w:r w:rsidR="00386A67">
              <w:rPr>
                <w:rFonts w:cstheme="minorHAnsi"/>
                <w:color w:val="000000"/>
                <w:sz w:val="16"/>
                <w:szCs w:val="16"/>
              </w:rPr>
              <w:t xml:space="preserve">. </w:t>
            </w:r>
            <w:r>
              <w:rPr>
                <w:rFonts w:cstheme="minorHAnsi"/>
                <w:color w:val="000000"/>
                <w:sz w:val="16"/>
                <w:szCs w:val="16"/>
              </w:rPr>
              <w:t>Careers appointments will be offered to all students to support post 16 plans and applications</w:t>
            </w:r>
          </w:p>
        </w:tc>
      </w:tr>
      <w:tr w:rsidR="00E54394" w14:paraId="4DCA4F98" w14:textId="77777777" w:rsidTr="00386A67">
        <w:trPr>
          <w:trHeight w:val="5235"/>
        </w:trPr>
        <w:tc>
          <w:tcPr>
            <w:tcW w:w="556" w:type="dxa"/>
            <w:shd w:val="clear" w:color="auto" w:fill="D9D9D9" w:themeFill="background1" w:themeFillShade="D9"/>
          </w:tcPr>
          <w:p w14:paraId="29875CCF" w14:textId="77777777" w:rsidR="00E54394" w:rsidRDefault="00E54394" w:rsidP="00A01CC8">
            <w:r>
              <w:t>11</w:t>
            </w:r>
          </w:p>
        </w:tc>
        <w:tc>
          <w:tcPr>
            <w:tcW w:w="1438" w:type="dxa"/>
          </w:tcPr>
          <w:p w14:paraId="490037DB" w14:textId="77777777" w:rsidR="00E54394" w:rsidRDefault="00E54394" w:rsidP="00E54394">
            <w:pPr>
              <w:pStyle w:val="ListParagraph"/>
              <w:numPr>
                <w:ilvl w:val="0"/>
                <w:numId w:val="1"/>
              </w:numPr>
              <w:spacing w:line="240" w:lineRule="auto"/>
              <w:rPr>
                <w:sz w:val="16"/>
                <w:szCs w:val="16"/>
              </w:rPr>
            </w:pPr>
            <w:r>
              <w:rPr>
                <w:sz w:val="16"/>
                <w:szCs w:val="16"/>
              </w:rPr>
              <w:t xml:space="preserve">Diversity &amp; racism </w:t>
            </w:r>
          </w:p>
          <w:p w14:paraId="286BB16A" w14:textId="77777777" w:rsidR="00E54394" w:rsidRDefault="00E54394" w:rsidP="00A01CC8">
            <w:pPr>
              <w:pStyle w:val="ListParagraph"/>
              <w:ind w:left="360"/>
              <w:rPr>
                <w:sz w:val="16"/>
                <w:szCs w:val="16"/>
              </w:rPr>
            </w:pPr>
          </w:p>
          <w:p w14:paraId="4681F5B7" w14:textId="77777777" w:rsidR="00E54394" w:rsidRDefault="00E54394" w:rsidP="00E54394">
            <w:pPr>
              <w:pStyle w:val="ListParagraph"/>
              <w:numPr>
                <w:ilvl w:val="0"/>
                <w:numId w:val="1"/>
              </w:numPr>
              <w:spacing w:line="240" w:lineRule="auto"/>
              <w:rPr>
                <w:sz w:val="16"/>
                <w:szCs w:val="16"/>
              </w:rPr>
            </w:pPr>
            <w:r>
              <w:rPr>
                <w:sz w:val="16"/>
                <w:szCs w:val="16"/>
              </w:rPr>
              <w:t>Life skills</w:t>
            </w:r>
          </w:p>
          <w:p w14:paraId="02BC4EE4" w14:textId="77777777" w:rsidR="00E54394" w:rsidRDefault="00E54394" w:rsidP="00A01CC8">
            <w:pPr>
              <w:pStyle w:val="ListParagraph"/>
              <w:rPr>
                <w:sz w:val="16"/>
                <w:szCs w:val="16"/>
              </w:rPr>
            </w:pPr>
          </w:p>
          <w:p w14:paraId="0D2B3967" w14:textId="77777777" w:rsidR="00E54394" w:rsidRDefault="00E54394" w:rsidP="00A01CC8">
            <w:pPr>
              <w:pStyle w:val="ListParagraph"/>
              <w:rPr>
                <w:sz w:val="16"/>
                <w:szCs w:val="16"/>
              </w:rPr>
            </w:pPr>
          </w:p>
          <w:p w14:paraId="4E45DD37" w14:textId="77777777" w:rsidR="00E54394" w:rsidRDefault="00E54394" w:rsidP="00A01CC8">
            <w:pPr>
              <w:pStyle w:val="ListParagraph"/>
              <w:rPr>
                <w:sz w:val="16"/>
                <w:szCs w:val="16"/>
              </w:rPr>
            </w:pPr>
          </w:p>
          <w:p w14:paraId="69446BAC" w14:textId="77777777" w:rsidR="00E54394" w:rsidRPr="00E4235E" w:rsidRDefault="00E54394" w:rsidP="00A01CC8">
            <w:pPr>
              <w:pStyle w:val="ListParagraph"/>
              <w:rPr>
                <w:sz w:val="16"/>
                <w:szCs w:val="16"/>
              </w:rPr>
            </w:pPr>
          </w:p>
          <w:p w14:paraId="00E39B33" w14:textId="77777777" w:rsidR="00E54394" w:rsidRDefault="00E54394" w:rsidP="00E54394">
            <w:pPr>
              <w:pStyle w:val="ListParagraph"/>
              <w:numPr>
                <w:ilvl w:val="0"/>
                <w:numId w:val="1"/>
              </w:numPr>
              <w:spacing w:line="240" w:lineRule="auto"/>
              <w:rPr>
                <w:sz w:val="16"/>
                <w:szCs w:val="16"/>
              </w:rPr>
            </w:pPr>
            <w:r>
              <w:rPr>
                <w:sz w:val="16"/>
                <w:szCs w:val="16"/>
              </w:rPr>
              <w:t>Online safety</w:t>
            </w:r>
          </w:p>
          <w:p w14:paraId="36C5B4B7" w14:textId="77777777" w:rsidR="00E54394" w:rsidRDefault="00E54394" w:rsidP="00A01CC8">
            <w:pPr>
              <w:rPr>
                <w:sz w:val="16"/>
                <w:szCs w:val="16"/>
              </w:rPr>
            </w:pPr>
          </w:p>
          <w:p w14:paraId="59B2AB5E" w14:textId="77777777" w:rsidR="00E54394" w:rsidRDefault="00E54394" w:rsidP="00A01CC8">
            <w:pPr>
              <w:rPr>
                <w:sz w:val="16"/>
                <w:szCs w:val="16"/>
              </w:rPr>
            </w:pPr>
          </w:p>
          <w:p w14:paraId="3665271E" w14:textId="77777777" w:rsidR="00E54394" w:rsidRDefault="00E54394" w:rsidP="00A01CC8">
            <w:pPr>
              <w:rPr>
                <w:sz w:val="16"/>
                <w:szCs w:val="16"/>
              </w:rPr>
            </w:pPr>
          </w:p>
          <w:p w14:paraId="619A67F0" w14:textId="77777777" w:rsidR="00E54394" w:rsidRDefault="00E54394" w:rsidP="00A01CC8">
            <w:pPr>
              <w:rPr>
                <w:sz w:val="16"/>
                <w:szCs w:val="16"/>
              </w:rPr>
            </w:pPr>
          </w:p>
          <w:p w14:paraId="7B924B4F" w14:textId="77777777" w:rsidR="00E54394" w:rsidRDefault="00E54394" w:rsidP="00E54394">
            <w:pPr>
              <w:pStyle w:val="ListParagraph"/>
              <w:numPr>
                <w:ilvl w:val="0"/>
                <w:numId w:val="1"/>
              </w:numPr>
              <w:spacing w:line="240" w:lineRule="auto"/>
              <w:rPr>
                <w:sz w:val="16"/>
                <w:szCs w:val="16"/>
              </w:rPr>
            </w:pPr>
            <w:r w:rsidRPr="00E4235E">
              <w:rPr>
                <w:sz w:val="16"/>
                <w:szCs w:val="16"/>
              </w:rPr>
              <w:t>Careers</w:t>
            </w:r>
          </w:p>
          <w:p w14:paraId="36600FD5" w14:textId="77777777" w:rsidR="00E54394" w:rsidRDefault="00E54394" w:rsidP="00A01CC8">
            <w:pPr>
              <w:rPr>
                <w:sz w:val="16"/>
                <w:szCs w:val="16"/>
              </w:rPr>
            </w:pPr>
          </w:p>
          <w:p w14:paraId="1E4C3B38" w14:textId="77777777" w:rsidR="00E54394" w:rsidRDefault="00E54394" w:rsidP="00A01CC8">
            <w:pPr>
              <w:rPr>
                <w:sz w:val="16"/>
                <w:szCs w:val="16"/>
              </w:rPr>
            </w:pPr>
          </w:p>
          <w:p w14:paraId="6D8888D7" w14:textId="77777777" w:rsidR="00E54394" w:rsidRDefault="00E54394" w:rsidP="00A01CC8">
            <w:pPr>
              <w:rPr>
                <w:sz w:val="16"/>
                <w:szCs w:val="16"/>
              </w:rPr>
            </w:pPr>
          </w:p>
          <w:p w14:paraId="29F69479" w14:textId="77777777" w:rsidR="00E54394" w:rsidRDefault="00E54394" w:rsidP="00A01CC8">
            <w:pPr>
              <w:rPr>
                <w:sz w:val="16"/>
                <w:szCs w:val="16"/>
              </w:rPr>
            </w:pPr>
          </w:p>
          <w:p w14:paraId="73AA9CE0" w14:textId="77777777" w:rsidR="00E54394" w:rsidRDefault="00E54394" w:rsidP="00A01CC8">
            <w:pPr>
              <w:rPr>
                <w:sz w:val="16"/>
                <w:szCs w:val="16"/>
              </w:rPr>
            </w:pPr>
          </w:p>
          <w:p w14:paraId="7351430B" w14:textId="77777777" w:rsidR="00E54394" w:rsidRDefault="00E54394" w:rsidP="00E54394">
            <w:pPr>
              <w:pStyle w:val="ListParagraph"/>
              <w:numPr>
                <w:ilvl w:val="0"/>
                <w:numId w:val="1"/>
              </w:numPr>
              <w:spacing w:line="240" w:lineRule="auto"/>
              <w:rPr>
                <w:sz w:val="16"/>
                <w:szCs w:val="16"/>
              </w:rPr>
            </w:pPr>
            <w:r>
              <w:rPr>
                <w:sz w:val="16"/>
                <w:szCs w:val="16"/>
              </w:rPr>
              <w:t>First aid</w:t>
            </w:r>
          </w:p>
          <w:p w14:paraId="0F85FF00" w14:textId="77777777" w:rsidR="00E54394" w:rsidRDefault="00E54394" w:rsidP="00A01CC8">
            <w:pPr>
              <w:rPr>
                <w:sz w:val="16"/>
                <w:szCs w:val="16"/>
              </w:rPr>
            </w:pPr>
          </w:p>
          <w:p w14:paraId="22945C2C" w14:textId="77777777" w:rsidR="00E54394" w:rsidRDefault="00E54394" w:rsidP="00A01CC8">
            <w:pPr>
              <w:rPr>
                <w:sz w:val="16"/>
                <w:szCs w:val="16"/>
              </w:rPr>
            </w:pPr>
          </w:p>
          <w:p w14:paraId="30A0CE2A" w14:textId="77777777" w:rsidR="00E54394" w:rsidRDefault="00E54394" w:rsidP="00E54394">
            <w:pPr>
              <w:pStyle w:val="ListParagraph"/>
              <w:numPr>
                <w:ilvl w:val="0"/>
                <w:numId w:val="1"/>
              </w:numPr>
              <w:spacing w:line="240" w:lineRule="auto"/>
              <w:rPr>
                <w:sz w:val="16"/>
                <w:szCs w:val="16"/>
              </w:rPr>
            </w:pPr>
            <w:r>
              <w:rPr>
                <w:sz w:val="16"/>
                <w:szCs w:val="16"/>
              </w:rPr>
              <w:t>Citizenship</w:t>
            </w:r>
          </w:p>
          <w:p w14:paraId="2411F45B" w14:textId="77777777" w:rsidR="00E54394" w:rsidRPr="001B1BBE" w:rsidRDefault="00E54394" w:rsidP="00A01CC8">
            <w:pPr>
              <w:pStyle w:val="ListParagraph"/>
              <w:rPr>
                <w:sz w:val="16"/>
                <w:szCs w:val="16"/>
              </w:rPr>
            </w:pPr>
          </w:p>
          <w:p w14:paraId="5FD80B64" w14:textId="77777777" w:rsidR="00E54394" w:rsidRPr="00367048" w:rsidRDefault="00E54394" w:rsidP="00A01CC8">
            <w:pPr>
              <w:pStyle w:val="ListParagraph"/>
              <w:ind w:left="360"/>
              <w:rPr>
                <w:sz w:val="16"/>
                <w:szCs w:val="16"/>
              </w:rPr>
            </w:pPr>
          </w:p>
        </w:tc>
        <w:tc>
          <w:tcPr>
            <w:tcW w:w="2026" w:type="dxa"/>
          </w:tcPr>
          <w:p w14:paraId="7E39EE57" w14:textId="77777777" w:rsidR="00E54394" w:rsidRDefault="00E54394" w:rsidP="00A01CC8">
            <w:pPr>
              <w:rPr>
                <w:sz w:val="16"/>
                <w:szCs w:val="16"/>
              </w:rPr>
            </w:pPr>
            <w:r w:rsidRPr="00B53CE7">
              <w:rPr>
                <w:sz w:val="16"/>
                <w:szCs w:val="16"/>
              </w:rPr>
              <w:t>Know your rights: the Equality Act 2010</w:t>
            </w:r>
          </w:p>
          <w:p w14:paraId="0F7978D8" w14:textId="77777777" w:rsidR="00E54394" w:rsidRDefault="00E54394" w:rsidP="00A01CC8">
            <w:pPr>
              <w:rPr>
                <w:sz w:val="16"/>
                <w:szCs w:val="16"/>
              </w:rPr>
            </w:pPr>
          </w:p>
          <w:p w14:paraId="421DA60C" w14:textId="77777777" w:rsidR="00E54394" w:rsidRPr="00E4235E" w:rsidRDefault="00E54394" w:rsidP="00A01CC8">
            <w:pPr>
              <w:rPr>
                <w:sz w:val="16"/>
                <w:szCs w:val="16"/>
              </w:rPr>
            </w:pPr>
            <w:r w:rsidRPr="00E4235E">
              <w:rPr>
                <w:sz w:val="16"/>
                <w:szCs w:val="16"/>
              </w:rPr>
              <w:t>Gambling: the facts</w:t>
            </w:r>
          </w:p>
          <w:p w14:paraId="06780151" w14:textId="77777777" w:rsidR="00E54394" w:rsidRDefault="00E54394" w:rsidP="00A01CC8">
            <w:pPr>
              <w:rPr>
                <w:sz w:val="16"/>
                <w:szCs w:val="16"/>
              </w:rPr>
            </w:pPr>
            <w:r w:rsidRPr="00B53CE7">
              <w:rPr>
                <w:sz w:val="16"/>
                <w:szCs w:val="16"/>
              </w:rPr>
              <w:t>Gambling: risks, consequences, and safety</w:t>
            </w:r>
          </w:p>
          <w:p w14:paraId="44D72391" w14:textId="77777777" w:rsidR="00E54394" w:rsidRDefault="00E54394" w:rsidP="00A01CC8">
            <w:pPr>
              <w:rPr>
                <w:sz w:val="16"/>
                <w:szCs w:val="16"/>
              </w:rPr>
            </w:pPr>
          </w:p>
          <w:p w14:paraId="0C7C52C9" w14:textId="77777777" w:rsidR="00E54394" w:rsidRDefault="00E54394" w:rsidP="00A01CC8">
            <w:pPr>
              <w:rPr>
                <w:sz w:val="16"/>
                <w:szCs w:val="16"/>
              </w:rPr>
            </w:pPr>
            <w:r w:rsidRPr="00B53CE7">
              <w:rPr>
                <w:sz w:val="16"/>
                <w:szCs w:val="16"/>
              </w:rPr>
              <w:t>Staying safe online: misinformation and extremism online</w:t>
            </w:r>
          </w:p>
          <w:p w14:paraId="1880AC15" w14:textId="77777777" w:rsidR="00E54394" w:rsidRDefault="00E54394" w:rsidP="00A01CC8">
            <w:pPr>
              <w:rPr>
                <w:sz w:val="16"/>
                <w:szCs w:val="16"/>
              </w:rPr>
            </w:pPr>
          </w:p>
          <w:p w14:paraId="1B566AE9" w14:textId="77777777" w:rsidR="00E54394" w:rsidRDefault="00E54394" w:rsidP="00A01CC8">
            <w:pPr>
              <w:rPr>
                <w:sz w:val="16"/>
                <w:szCs w:val="16"/>
              </w:rPr>
            </w:pPr>
          </w:p>
          <w:p w14:paraId="5D5038D8" w14:textId="77777777" w:rsidR="00E54394" w:rsidRDefault="00E54394" w:rsidP="00A01CC8">
            <w:pPr>
              <w:rPr>
                <w:sz w:val="16"/>
                <w:szCs w:val="16"/>
              </w:rPr>
            </w:pPr>
          </w:p>
          <w:p w14:paraId="69A1AC41" w14:textId="77777777" w:rsidR="00E54394" w:rsidRDefault="00E54394" w:rsidP="00A01CC8">
            <w:pPr>
              <w:rPr>
                <w:sz w:val="16"/>
                <w:szCs w:val="16"/>
              </w:rPr>
            </w:pPr>
            <w:r>
              <w:rPr>
                <w:sz w:val="16"/>
                <w:szCs w:val="16"/>
              </w:rPr>
              <w:t>Post-16 choices; moving on</w:t>
            </w:r>
          </w:p>
          <w:p w14:paraId="7A5A2821" w14:textId="77777777" w:rsidR="00E54394" w:rsidRDefault="00E54394" w:rsidP="00A01CC8">
            <w:pPr>
              <w:rPr>
                <w:sz w:val="16"/>
                <w:szCs w:val="16"/>
              </w:rPr>
            </w:pPr>
            <w:r>
              <w:rPr>
                <w:sz w:val="16"/>
                <w:szCs w:val="16"/>
              </w:rPr>
              <w:t xml:space="preserve">Vocational, academic and occupational pathways </w:t>
            </w:r>
          </w:p>
          <w:p w14:paraId="6FC2771E" w14:textId="77777777" w:rsidR="00E54394" w:rsidRDefault="00E54394" w:rsidP="00A01CC8">
            <w:pPr>
              <w:rPr>
                <w:sz w:val="16"/>
                <w:szCs w:val="16"/>
              </w:rPr>
            </w:pPr>
          </w:p>
          <w:p w14:paraId="1260A0EE" w14:textId="77777777" w:rsidR="00E54394" w:rsidRPr="00E4235E" w:rsidRDefault="00E54394" w:rsidP="00A01CC8">
            <w:pPr>
              <w:rPr>
                <w:sz w:val="16"/>
                <w:szCs w:val="16"/>
              </w:rPr>
            </w:pPr>
            <w:r>
              <w:rPr>
                <w:sz w:val="16"/>
                <w:szCs w:val="16"/>
              </w:rPr>
              <w:t xml:space="preserve">Bone, muscle and joint injuries </w:t>
            </w:r>
          </w:p>
          <w:p w14:paraId="200A74A6" w14:textId="77777777" w:rsidR="00E54394" w:rsidRPr="001E667D" w:rsidRDefault="00E54394" w:rsidP="00A01CC8">
            <w:pPr>
              <w:rPr>
                <w:sz w:val="16"/>
                <w:szCs w:val="16"/>
              </w:rPr>
            </w:pPr>
          </w:p>
          <w:p w14:paraId="4C29C1E5" w14:textId="77777777" w:rsidR="00E54394" w:rsidRDefault="00E54394" w:rsidP="00A01CC8">
            <w:pPr>
              <w:rPr>
                <w:sz w:val="16"/>
                <w:szCs w:val="16"/>
              </w:rPr>
            </w:pPr>
            <w:r>
              <w:rPr>
                <w:sz w:val="16"/>
                <w:szCs w:val="16"/>
              </w:rPr>
              <w:t>Political systems</w:t>
            </w:r>
          </w:p>
          <w:p w14:paraId="790053DE" w14:textId="77777777" w:rsidR="00E54394" w:rsidRDefault="00E54394" w:rsidP="00A01CC8">
            <w:pPr>
              <w:rPr>
                <w:sz w:val="16"/>
                <w:szCs w:val="16"/>
              </w:rPr>
            </w:pPr>
            <w:r>
              <w:rPr>
                <w:sz w:val="16"/>
                <w:szCs w:val="16"/>
              </w:rPr>
              <w:t>Parliament</w:t>
            </w:r>
          </w:p>
          <w:p w14:paraId="1C9E5826" w14:textId="77777777" w:rsidR="00E54394" w:rsidRPr="001E667D" w:rsidRDefault="00E54394" w:rsidP="00A01CC8">
            <w:pPr>
              <w:rPr>
                <w:sz w:val="16"/>
                <w:szCs w:val="16"/>
              </w:rPr>
            </w:pPr>
            <w:r>
              <w:rPr>
                <w:sz w:val="16"/>
                <w:szCs w:val="16"/>
              </w:rPr>
              <w:t xml:space="preserve">Liberties </w:t>
            </w:r>
          </w:p>
        </w:tc>
        <w:tc>
          <w:tcPr>
            <w:tcW w:w="1928" w:type="dxa"/>
          </w:tcPr>
          <w:p w14:paraId="01A85DE2" w14:textId="77777777" w:rsidR="00E54394" w:rsidRPr="00E4235E" w:rsidRDefault="00E54394" w:rsidP="00E54394">
            <w:pPr>
              <w:pStyle w:val="ListParagraph"/>
              <w:numPr>
                <w:ilvl w:val="0"/>
                <w:numId w:val="4"/>
              </w:numPr>
              <w:spacing w:line="240" w:lineRule="auto"/>
              <w:rPr>
                <w:sz w:val="16"/>
                <w:szCs w:val="16"/>
              </w:rPr>
            </w:pPr>
            <w:r w:rsidRPr="00E4235E">
              <w:rPr>
                <w:sz w:val="16"/>
                <w:szCs w:val="16"/>
              </w:rPr>
              <w:t>Physical health</w:t>
            </w:r>
          </w:p>
          <w:p w14:paraId="332663CB" w14:textId="77777777" w:rsidR="00E54394" w:rsidRDefault="00E54394" w:rsidP="00A01CC8">
            <w:pPr>
              <w:rPr>
                <w:sz w:val="16"/>
                <w:szCs w:val="16"/>
              </w:rPr>
            </w:pPr>
          </w:p>
          <w:p w14:paraId="62CF4188" w14:textId="77777777" w:rsidR="00E54394" w:rsidRDefault="00E54394" w:rsidP="00A01CC8">
            <w:pPr>
              <w:rPr>
                <w:sz w:val="16"/>
                <w:szCs w:val="16"/>
              </w:rPr>
            </w:pPr>
          </w:p>
          <w:p w14:paraId="4411DB21" w14:textId="77777777" w:rsidR="00E54394" w:rsidRDefault="00E54394" w:rsidP="00A01CC8">
            <w:pPr>
              <w:rPr>
                <w:sz w:val="16"/>
                <w:szCs w:val="16"/>
              </w:rPr>
            </w:pPr>
          </w:p>
          <w:p w14:paraId="7C10658A" w14:textId="77777777" w:rsidR="00E54394" w:rsidRDefault="00E54394" w:rsidP="00A01CC8">
            <w:pPr>
              <w:rPr>
                <w:sz w:val="16"/>
                <w:szCs w:val="16"/>
              </w:rPr>
            </w:pPr>
          </w:p>
          <w:p w14:paraId="1C145632" w14:textId="77777777" w:rsidR="00E54394" w:rsidRDefault="00E54394" w:rsidP="00A01CC8">
            <w:pPr>
              <w:rPr>
                <w:sz w:val="16"/>
                <w:szCs w:val="16"/>
              </w:rPr>
            </w:pPr>
          </w:p>
          <w:p w14:paraId="533B87C4" w14:textId="77777777" w:rsidR="00E54394" w:rsidRDefault="00E54394" w:rsidP="00A01CC8">
            <w:pPr>
              <w:rPr>
                <w:sz w:val="16"/>
                <w:szCs w:val="16"/>
              </w:rPr>
            </w:pPr>
          </w:p>
          <w:p w14:paraId="2DD44E9C" w14:textId="77777777" w:rsidR="00E54394" w:rsidRDefault="00E54394" w:rsidP="00A01CC8">
            <w:pPr>
              <w:rPr>
                <w:sz w:val="16"/>
                <w:szCs w:val="16"/>
              </w:rPr>
            </w:pPr>
          </w:p>
          <w:p w14:paraId="44D8796F" w14:textId="77777777" w:rsidR="00E54394" w:rsidRPr="00E4235E" w:rsidRDefault="00E54394" w:rsidP="00E54394">
            <w:pPr>
              <w:pStyle w:val="ListParagraph"/>
              <w:numPr>
                <w:ilvl w:val="0"/>
                <w:numId w:val="3"/>
              </w:numPr>
              <w:spacing w:line="240" w:lineRule="auto"/>
              <w:rPr>
                <w:sz w:val="16"/>
                <w:szCs w:val="16"/>
              </w:rPr>
            </w:pPr>
            <w:r w:rsidRPr="00E4235E">
              <w:rPr>
                <w:sz w:val="16"/>
                <w:szCs w:val="16"/>
              </w:rPr>
              <w:t xml:space="preserve">Relationships, family &amp; friends </w:t>
            </w:r>
          </w:p>
          <w:p w14:paraId="3FB76B18" w14:textId="77777777" w:rsidR="00E54394" w:rsidRDefault="00E54394" w:rsidP="00A01CC8">
            <w:pPr>
              <w:rPr>
                <w:sz w:val="16"/>
                <w:szCs w:val="16"/>
              </w:rPr>
            </w:pPr>
          </w:p>
          <w:p w14:paraId="7A945467" w14:textId="77777777" w:rsidR="00E54394" w:rsidRDefault="00E54394" w:rsidP="00A01CC8">
            <w:pPr>
              <w:rPr>
                <w:sz w:val="16"/>
                <w:szCs w:val="16"/>
              </w:rPr>
            </w:pPr>
          </w:p>
          <w:p w14:paraId="2776E7B5" w14:textId="77777777" w:rsidR="00E54394" w:rsidRDefault="00E54394" w:rsidP="00A01CC8">
            <w:pPr>
              <w:rPr>
                <w:sz w:val="16"/>
                <w:szCs w:val="16"/>
              </w:rPr>
            </w:pPr>
          </w:p>
          <w:p w14:paraId="17A3E100" w14:textId="77777777" w:rsidR="00E54394" w:rsidRDefault="00E54394" w:rsidP="00A01CC8">
            <w:pPr>
              <w:rPr>
                <w:sz w:val="16"/>
                <w:szCs w:val="16"/>
              </w:rPr>
            </w:pPr>
          </w:p>
          <w:p w14:paraId="04FB731A" w14:textId="77777777" w:rsidR="00E54394" w:rsidRDefault="00E54394" w:rsidP="00A01CC8">
            <w:pPr>
              <w:rPr>
                <w:sz w:val="16"/>
                <w:szCs w:val="16"/>
              </w:rPr>
            </w:pPr>
          </w:p>
          <w:p w14:paraId="3D7B6577" w14:textId="77777777" w:rsidR="00E54394" w:rsidRDefault="00E54394" w:rsidP="00A01CC8">
            <w:pPr>
              <w:rPr>
                <w:sz w:val="16"/>
                <w:szCs w:val="16"/>
              </w:rPr>
            </w:pPr>
          </w:p>
          <w:p w14:paraId="41F068D6" w14:textId="77777777" w:rsidR="00E54394" w:rsidRDefault="00E54394" w:rsidP="00E54394">
            <w:pPr>
              <w:pStyle w:val="ListParagraph"/>
              <w:numPr>
                <w:ilvl w:val="0"/>
                <w:numId w:val="3"/>
              </w:numPr>
              <w:spacing w:line="240" w:lineRule="auto"/>
              <w:rPr>
                <w:sz w:val="16"/>
                <w:szCs w:val="16"/>
              </w:rPr>
            </w:pPr>
            <w:r w:rsidRPr="008D3143">
              <w:rPr>
                <w:sz w:val="16"/>
                <w:szCs w:val="16"/>
              </w:rPr>
              <w:t>Careers</w:t>
            </w:r>
          </w:p>
          <w:p w14:paraId="3EF2B515" w14:textId="77777777" w:rsidR="00E54394" w:rsidRDefault="00E54394" w:rsidP="00A01CC8">
            <w:pPr>
              <w:rPr>
                <w:sz w:val="16"/>
                <w:szCs w:val="16"/>
              </w:rPr>
            </w:pPr>
          </w:p>
          <w:p w14:paraId="0019AA38" w14:textId="77777777" w:rsidR="00E54394" w:rsidRDefault="00E54394" w:rsidP="00A01CC8">
            <w:pPr>
              <w:rPr>
                <w:sz w:val="16"/>
                <w:szCs w:val="16"/>
              </w:rPr>
            </w:pPr>
          </w:p>
          <w:p w14:paraId="73A3D3AC" w14:textId="77777777" w:rsidR="00E54394" w:rsidRDefault="00E54394" w:rsidP="00A01CC8">
            <w:pPr>
              <w:rPr>
                <w:sz w:val="16"/>
                <w:szCs w:val="16"/>
              </w:rPr>
            </w:pPr>
          </w:p>
          <w:p w14:paraId="6EFC6991" w14:textId="77777777" w:rsidR="00E54394" w:rsidRDefault="00E54394" w:rsidP="00E54394">
            <w:pPr>
              <w:pStyle w:val="ListParagraph"/>
              <w:numPr>
                <w:ilvl w:val="0"/>
                <w:numId w:val="3"/>
              </w:numPr>
              <w:spacing w:line="240" w:lineRule="auto"/>
              <w:rPr>
                <w:sz w:val="16"/>
                <w:szCs w:val="16"/>
              </w:rPr>
            </w:pPr>
            <w:r>
              <w:rPr>
                <w:sz w:val="16"/>
                <w:szCs w:val="16"/>
              </w:rPr>
              <w:t>First aid</w:t>
            </w:r>
          </w:p>
          <w:p w14:paraId="646ABF82" w14:textId="77777777" w:rsidR="00E54394" w:rsidRDefault="00E54394" w:rsidP="00A01CC8">
            <w:pPr>
              <w:rPr>
                <w:sz w:val="16"/>
                <w:szCs w:val="16"/>
              </w:rPr>
            </w:pPr>
          </w:p>
          <w:p w14:paraId="6E41C45A" w14:textId="7EC77F5C" w:rsidR="00E54394" w:rsidRPr="00FD4E53" w:rsidRDefault="00E54394" w:rsidP="00E54394">
            <w:pPr>
              <w:pStyle w:val="ListParagraph"/>
              <w:numPr>
                <w:ilvl w:val="0"/>
                <w:numId w:val="3"/>
              </w:numPr>
              <w:spacing w:line="240" w:lineRule="auto"/>
              <w:rPr>
                <w:sz w:val="16"/>
                <w:szCs w:val="16"/>
              </w:rPr>
            </w:pPr>
            <w:r>
              <w:rPr>
                <w:sz w:val="16"/>
                <w:szCs w:val="16"/>
              </w:rPr>
              <w:t>Citizenship</w:t>
            </w:r>
          </w:p>
        </w:tc>
        <w:tc>
          <w:tcPr>
            <w:tcW w:w="2010" w:type="dxa"/>
          </w:tcPr>
          <w:p w14:paraId="6C16A0A3" w14:textId="77777777" w:rsidR="00E54394" w:rsidRDefault="00E54394" w:rsidP="00A01CC8">
            <w:pPr>
              <w:rPr>
                <w:sz w:val="16"/>
                <w:szCs w:val="16"/>
              </w:rPr>
            </w:pPr>
            <w:r w:rsidRPr="00B53CE7">
              <w:rPr>
                <w:sz w:val="16"/>
                <w:szCs w:val="16"/>
              </w:rPr>
              <w:t>Illegal drugs: risks, consequences, and support</w:t>
            </w:r>
          </w:p>
          <w:p w14:paraId="3B1D7571" w14:textId="77777777" w:rsidR="00E54394" w:rsidRDefault="00E54394" w:rsidP="00A01CC8">
            <w:pPr>
              <w:rPr>
                <w:sz w:val="16"/>
                <w:szCs w:val="16"/>
              </w:rPr>
            </w:pPr>
            <w:r w:rsidRPr="00B53CE7">
              <w:rPr>
                <w:sz w:val="16"/>
                <w:szCs w:val="16"/>
              </w:rPr>
              <w:t>Substance addiction: how to seek help</w:t>
            </w:r>
          </w:p>
          <w:p w14:paraId="742F3D00" w14:textId="77777777" w:rsidR="00E54394" w:rsidRDefault="00E54394" w:rsidP="00A01CC8">
            <w:pPr>
              <w:rPr>
                <w:sz w:val="16"/>
                <w:szCs w:val="16"/>
              </w:rPr>
            </w:pPr>
            <w:r w:rsidRPr="00B53CE7">
              <w:rPr>
                <w:sz w:val="16"/>
                <w:szCs w:val="16"/>
              </w:rPr>
              <w:t>Managing our health: services and support</w:t>
            </w:r>
          </w:p>
          <w:p w14:paraId="534417BE" w14:textId="77777777" w:rsidR="00E54394" w:rsidRDefault="00E54394" w:rsidP="00A01CC8">
            <w:pPr>
              <w:rPr>
                <w:sz w:val="16"/>
                <w:szCs w:val="16"/>
              </w:rPr>
            </w:pPr>
          </w:p>
          <w:p w14:paraId="764FBFD8" w14:textId="77777777" w:rsidR="00E54394" w:rsidRDefault="00E54394" w:rsidP="00A01CC8">
            <w:pPr>
              <w:rPr>
                <w:sz w:val="16"/>
                <w:szCs w:val="16"/>
              </w:rPr>
            </w:pPr>
            <w:r w:rsidRPr="00BA49D0">
              <w:rPr>
                <w:sz w:val="16"/>
                <w:szCs w:val="16"/>
              </w:rPr>
              <w:t>Navigating conflict in relationships</w:t>
            </w:r>
          </w:p>
          <w:p w14:paraId="6C7FA9EB" w14:textId="77777777" w:rsidR="00E54394" w:rsidRDefault="00E54394" w:rsidP="00A01CC8">
            <w:pPr>
              <w:rPr>
                <w:sz w:val="16"/>
                <w:szCs w:val="16"/>
              </w:rPr>
            </w:pPr>
            <w:r w:rsidRPr="00BA49D0">
              <w:rPr>
                <w:sz w:val="16"/>
                <w:szCs w:val="16"/>
              </w:rPr>
              <w:t>Rights and responsibilities: marriage and civil partnerships</w:t>
            </w:r>
          </w:p>
          <w:p w14:paraId="78A67E4D" w14:textId="77777777" w:rsidR="00E54394" w:rsidRDefault="00E54394" w:rsidP="00A01CC8">
            <w:pPr>
              <w:rPr>
                <w:sz w:val="16"/>
                <w:szCs w:val="16"/>
              </w:rPr>
            </w:pPr>
          </w:p>
          <w:p w14:paraId="26483966" w14:textId="77777777" w:rsidR="00E54394" w:rsidRDefault="00E54394" w:rsidP="00A01CC8">
            <w:pPr>
              <w:rPr>
                <w:sz w:val="16"/>
                <w:szCs w:val="16"/>
              </w:rPr>
            </w:pPr>
          </w:p>
          <w:p w14:paraId="3BCEC769" w14:textId="77777777" w:rsidR="00E54394" w:rsidRDefault="00E54394" w:rsidP="00A01CC8">
            <w:pPr>
              <w:rPr>
                <w:sz w:val="16"/>
                <w:szCs w:val="16"/>
              </w:rPr>
            </w:pPr>
            <w:r>
              <w:rPr>
                <w:sz w:val="16"/>
                <w:szCs w:val="16"/>
              </w:rPr>
              <w:t>Application forms</w:t>
            </w:r>
          </w:p>
          <w:p w14:paraId="06C4DA52" w14:textId="77777777" w:rsidR="00E54394" w:rsidRDefault="00E54394" w:rsidP="00A01CC8">
            <w:pPr>
              <w:rPr>
                <w:sz w:val="16"/>
                <w:szCs w:val="16"/>
              </w:rPr>
            </w:pPr>
            <w:r>
              <w:rPr>
                <w:sz w:val="16"/>
                <w:szCs w:val="16"/>
              </w:rPr>
              <w:t>Enterprise and employability skills</w:t>
            </w:r>
          </w:p>
          <w:p w14:paraId="48F820BA" w14:textId="77777777" w:rsidR="00E54394" w:rsidRDefault="00E54394" w:rsidP="00A01CC8">
            <w:pPr>
              <w:rPr>
                <w:sz w:val="16"/>
                <w:szCs w:val="16"/>
              </w:rPr>
            </w:pPr>
          </w:p>
          <w:p w14:paraId="720C6E76" w14:textId="77777777" w:rsidR="00E54394" w:rsidRDefault="00E54394" w:rsidP="00A01CC8">
            <w:pPr>
              <w:rPr>
                <w:sz w:val="16"/>
                <w:szCs w:val="16"/>
              </w:rPr>
            </w:pPr>
            <w:r>
              <w:rPr>
                <w:sz w:val="16"/>
                <w:szCs w:val="16"/>
              </w:rPr>
              <w:t>Recognising fractures</w:t>
            </w:r>
          </w:p>
          <w:p w14:paraId="61F69E79" w14:textId="77777777" w:rsidR="00E54394" w:rsidRDefault="00E54394" w:rsidP="00A01CC8">
            <w:pPr>
              <w:rPr>
                <w:sz w:val="16"/>
                <w:szCs w:val="16"/>
              </w:rPr>
            </w:pPr>
          </w:p>
          <w:p w14:paraId="4D2A80AB" w14:textId="77777777" w:rsidR="00E54394" w:rsidRDefault="00E54394" w:rsidP="00A01CC8">
            <w:pPr>
              <w:rPr>
                <w:sz w:val="16"/>
                <w:szCs w:val="16"/>
              </w:rPr>
            </w:pPr>
            <w:r>
              <w:rPr>
                <w:sz w:val="16"/>
                <w:szCs w:val="16"/>
              </w:rPr>
              <w:t xml:space="preserve">Rules, laws &amp; the justice system </w:t>
            </w:r>
          </w:p>
          <w:p w14:paraId="7296EB7F" w14:textId="77777777" w:rsidR="00E54394" w:rsidRPr="00FD4E53" w:rsidRDefault="00E54394" w:rsidP="00A01CC8">
            <w:pPr>
              <w:rPr>
                <w:sz w:val="16"/>
                <w:szCs w:val="16"/>
              </w:rPr>
            </w:pPr>
            <w:r>
              <w:rPr>
                <w:sz w:val="16"/>
                <w:szCs w:val="16"/>
              </w:rPr>
              <w:t xml:space="preserve">Public institutions </w:t>
            </w:r>
          </w:p>
        </w:tc>
        <w:tc>
          <w:tcPr>
            <w:tcW w:w="1838" w:type="dxa"/>
          </w:tcPr>
          <w:p w14:paraId="22D55D00" w14:textId="77777777" w:rsidR="00E54394" w:rsidRDefault="00E54394" w:rsidP="00E54394">
            <w:pPr>
              <w:pStyle w:val="ListParagraph"/>
              <w:numPr>
                <w:ilvl w:val="0"/>
                <w:numId w:val="2"/>
              </w:numPr>
              <w:spacing w:line="240" w:lineRule="auto"/>
              <w:rPr>
                <w:sz w:val="16"/>
                <w:szCs w:val="16"/>
              </w:rPr>
            </w:pPr>
            <w:r>
              <w:rPr>
                <w:sz w:val="16"/>
                <w:szCs w:val="16"/>
              </w:rPr>
              <w:t xml:space="preserve">Sexual health, sexuality &amp; gender </w:t>
            </w:r>
          </w:p>
          <w:p w14:paraId="6E5D9832" w14:textId="77777777" w:rsidR="00E54394" w:rsidRDefault="00E54394" w:rsidP="00A01CC8">
            <w:pPr>
              <w:pStyle w:val="ListParagraph"/>
              <w:ind w:left="360"/>
              <w:rPr>
                <w:sz w:val="16"/>
                <w:szCs w:val="16"/>
              </w:rPr>
            </w:pPr>
          </w:p>
          <w:p w14:paraId="17A4B625" w14:textId="77777777" w:rsidR="00E54394" w:rsidRDefault="00E54394" w:rsidP="00A01CC8">
            <w:pPr>
              <w:pStyle w:val="ListParagraph"/>
              <w:ind w:left="360"/>
              <w:rPr>
                <w:sz w:val="16"/>
                <w:szCs w:val="16"/>
              </w:rPr>
            </w:pPr>
          </w:p>
          <w:p w14:paraId="24EC6636" w14:textId="77777777" w:rsidR="00E54394" w:rsidRDefault="00E54394" w:rsidP="00A01CC8">
            <w:pPr>
              <w:pStyle w:val="ListParagraph"/>
              <w:ind w:left="360"/>
              <w:rPr>
                <w:sz w:val="16"/>
                <w:szCs w:val="16"/>
              </w:rPr>
            </w:pPr>
          </w:p>
          <w:p w14:paraId="1C19E502" w14:textId="77777777" w:rsidR="00E54394" w:rsidRDefault="00E54394" w:rsidP="00A01CC8">
            <w:pPr>
              <w:pStyle w:val="ListParagraph"/>
              <w:ind w:left="360"/>
              <w:rPr>
                <w:sz w:val="16"/>
                <w:szCs w:val="16"/>
              </w:rPr>
            </w:pPr>
          </w:p>
          <w:p w14:paraId="28734AD4" w14:textId="77777777" w:rsidR="00E54394" w:rsidRPr="00B53CE7" w:rsidRDefault="00E54394" w:rsidP="00A01CC8">
            <w:pPr>
              <w:rPr>
                <w:sz w:val="16"/>
                <w:szCs w:val="16"/>
              </w:rPr>
            </w:pPr>
          </w:p>
          <w:p w14:paraId="6A0A7D55" w14:textId="77777777" w:rsidR="00E54394" w:rsidRDefault="00E54394" w:rsidP="00A01CC8">
            <w:pPr>
              <w:pStyle w:val="ListParagraph"/>
              <w:ind w:left="360"/>
              <w:rPr>
                <w:sz w:val="16"/>
                <w:szCs w:val="16"/>
              </w:rPr>
            </w:pPr>
          </w:p>
          <w:p w14:paraId="2F77094F" w14:textId="77777777" w:rsidR="00E54394" w:rsidRDefault="00E54394" w:rsidP="00E54394">
            <w:pPr>
              <w:pStyle w:val="ListParagraph"/>
              <w:numPr>
                <w:ilvl w:val="0"/>
                <w:numId w:val="2"/>
              </w:numPr>
              <w:spacing w:line="240" w:lineRule="auto"/>
              <w:rPr>
                <w:sz w:val="16"/>
                <w:szCs w:val="16"/>
              </w:rPr>
            </w:pPr>
            <w:r>
              <w:rPr>
                <w:sz w:val="16"/>
                <w:szCs w:val="16"/>
              </w:rPr>
              <w:t>Wellbeing &amp; mental health</w:t>
            </w:r>
          </w:p>
          <w:p w14:paraId="04ACF6F7" w14:textId="77777777" w:rsidR="00E54394" w:rsidRDefault="00E54394" w:rsidP="00A01CC8">
            <w:pPr>
              <w:rPr>
                <w:sz w:val="16"/>
                <w:szCs w:val="16"/>
              </w:rPr>
            </w:pPr>
          </w:p>
          <w:p w14:paraId="7A8B1E58" w14:textId="77777777" w:rsidR="00E54394" w:rsidRDefault="00E54394" w:rsidP="00A01CC8">
            <w:pPr>
              <w:rPr>
                <w:sz w:val="16"/>
                <w:szCs w:val="16"/>
              </w:rPr>
            </w:pPr>
          </w:p>
          <w:p w14:paraId="46181426" w14:textId="77777777" w:rsidR="00E54394" w:rsidRDefault="00E54394" w:rsidP="00A01CC8">
            <w:pPr>
              <w:rPr>
                <w:sz w:val="16"/>
                <w:szCs w:val="16"/>
              </w:rPr>
            </w:pPr>
          </w:p>
          <w:p w14:paraId="24C9CB26" w14:textId="77777777" w:rsidR="00E54394" w:rsidRDefault="00E54394" w:rsidP="00A01CC8">
            <w:pPr>
              <w:rPr>
                <w:sz w:val="16"/>
                <w:szCs w:val="16"/>
              </w:rPr>
            </w:pPr>
          </w:p>
          <w:p w14:paraId="6C83465F" w14:textId="77777777" w:rsidR="00E54394" w:rsidRDefault="00E54394" w:rsidP="00A01CC8">
            <w:pPr>
              <w:rPr>
                <w:sz w:val="16"/>
                <w:szCs w:val="16"/>
              </w:rPr>
            </w:pPr>
          </w:p>
          <w:p w14:paraId="032F94FD" w14:textId="77777777" w:rsidR="00E54394" w:rsidRDefault="00E54394" w:rsidP="00E54394">
            <w:pPr>
              <w:pStyle w:val="ListParagraph"/>
              <w:numPr>
                <w:ilvl w:val="0"/>
                <w:numId w:val="2"/>
              </w:numPr>
              <w:spacing w:line="240" w:lineRule="auto"/>
              <w:rPr>
                <w:sz w:val="16"/>
                <w:szCs w:val="16"/>
              </w:rPr>
            </w:pPr>
            <w:r>
              <w:rPr>
                <w:sz w:val="16"/>
                <w:szCs w:val="16"/>
              </w:rPr>
              <w:t>Careers</w:t>
            </w:r>
          </w:p>
          <w:p w14:paraId="537365BB" w14:textId="77777777" w:rsidR="00E54394" w:rsidRDefault="00E54394" w:rsidP="00A01CC8">
            <w:pPr>
              <w:rPr>
                <w:sz w:val="16"/>
                <w:szCs w:val="16"/>
              </w:rPr>
            </w:pPr>
          </w:p>
          <w:p w14:paraId="0D129D24" w14:textId="77777777" w:rsidR="00E54394" w:rsidRDefault="00E54394" w:rsidP="00A01CC8">
            <w:pPr>
              <w:rPr>
                <w:sz w:val="16"/>
                <w:szCs w:val="16"/>
              </w:rPr>
            </w:pPr>
          </w:p>
          <w:p w14:paraId="1E232F45" w14:textId="77777777" w:rsidR="00E54394" w:rsidRDefault="00E54394" w:rsidP="00E54394">
            <w:pPr>
              <w:pStyle w:val="ListParagraph"/>
              <w:numPr>
                <w:ilvl w:val="0"/>
                <w:numId w:val="2"/>
              </w:numPr>
              <w:spacing w:line="240" w:lineRule="auto"/>
              <w:rPr>
                <w:sz w:val="16"/>
                <w:szCs w:val="16"/>
              </w:rPr>
            </w:pPr>
            <w:r w:rsidRPr="00251547">
              <w:rPr>
                <w:sz w:val="16"/>
                <w:szCs w:val="16"/>
              </w:rPr>
              <w:t>First aid</w:t>
            </w:r>
          </w:p>
          <w:p w14:paraId="46D91E97" w14:textId="77777777" w:rsidR="00E54394" w:rsidRDefault="00E54394" w:rsidP="00A01CC8">
            <w:pPr>
              <w:rPr>
                <w:sz w:val="16"/>
                <w:szCs w:val="16"/>
              </w:rPr>
            </w:pPr>
          </w:p>
          <w:p w14:paraId="12776D5C" w14:textId="77777777" w:rsidR="00E54394" w:rsidRDefault="00E54394" w:rsidP="00A01CC8">
            <w:pPr>
              <w:rPr>
                <w:sz w:val="16"/>
                <w:szCs w:val="16"/>
              </w:rPr>
            </w:pPr>
          </w:p>
          <w:p w14:paraId="0AAB287C" w14:textId="77777777" w:rsidR="00E54394" w:rsidRPr="00FD4E53" w:rsidRDefault="00E54394" w:rsidP="00E54394">
            <w:pPr>
              <w:pStyle w:val="ListParagraph"/>
              <w:numPr>
                <w:ilvl w:val="0"/>
                <w:numId w:val="2"/>
              </w:numPr>
              <w:spacing w:line="240" w:lineRule="auto"/>
              <w:rPr>
                <w:sz w:val="16"/>
                <w:szCs w:val="16"/>
              </w:rPr>
            </w:pPr>
            <w:r w:rsidRPr="00FD4E53">
              <w:rPr>
                <w:sz w:val="16"/>
                <w:szCs w:val="16"/>
              </w:rPr>
              <w:t>Citizenship</w:t>
            </w:r>
          </w:p>
        </w:tc>
        <w:tc>
          <w:tcPr>
            <w:tcW w:w="2116" w:type="dxa"/>
          </w:tcPr>
          <w:p w14:paraId="633CCA27" w14:textId="77777777" w:rsidR="00E54394" w:rsidRDefault="00E54394" w:rsidP="00A01CC8">
            <w:pPr>
              <w:rPr>
                <w:sz w:val="16"/>
                <w:szCs w:val="16"/>
              </w:rPr>
            </w:pPr>
            <w:r>
              <w:rPr>
                <w:sz w:val="16"/>
                <w:szCs w:val="16"/>
              </w:rPr>
              <w:t>Understanding pornography</w:t>
            </w:r>
          </w:p>
          <w:p w14:paraId="2E242158" w14:textId="77777777" w:rsidR="00E54394" w:rsidRDefault="00E54394" w:rsidP="00A01CC8">
            <w:pPr>
              <w:rPr>
                <w:sz w:val="16"/>
                <w:szCs w:val="16"/>
              </w:rPr>
            </w:pPr>
            <w:r>
              <w:rPr>
                <w:sz w:val="16"/>
                <w:szCs w:val="16"/>
              </w:rPr>
              <w:t>Understanding consent &amp; intimacy, online and offline</w:t>
            </w:r>
          </w:p>
          <w:p w14:paraId="3B200B61" w14:textId="77777777" w:rsidR="00E54394" w:rsidRDefault="00E54394" w:rsidP="00A01CC8">
            <w:pPr>
              <w:rPr>
                <w:sz w:val="16"/>
                <w:szCs w:val="16"/>
              </w:rPr>
            </w:pPr>
            <w:r>
              <w:rPr>
                <w:sz w:val="16"/>
                <w:szCs w:val="16"/>
              </w:rPr>
              <w:t>Sexual Health; understanding and preventing STIs</w:t>
            </w:r>
          </w:p>
          <w:p w14:paraId="57615CFB" w14:textId="77777777" w:rsidR="00E54394" w:rsidRDefault="00E54394" w:rsidP="00A01CC8">
            <w:pPr>
              <w:rPr>
                <w:sz w:val="16"/>
                <w:szCs w:val="16"/>
              </w:rPr>
            </w:pPr>
          </w:p>
          <w:p w14:paraId="4D38F3BB" w14:textId="77777777" w:rsidR="00E54394" w:rsidRDefault="00E54394" w:rsidP="00A01CC8">
            <w:pPr>
              <w:rPr>
                <w:sz w:val="16"/>
                <w:szCs w:val="16"/>
              </w:rPr>
            </w:pPr>
            <w:r>
              <w:rPr>
                <w:sz w:val="16"/>
                <w:szCs w:val="16"/>
              </w:rPr>
              <w:t>Revisiting mental health. How to stay on top of Yr11 workload. How to manage expectations and post-16 choices</w:t>
            </w:r>
          </w:p>
          <w:p w14:paraId="1CEB3204" w14:textId="77777777" w:rsidR="00E54394" w:rsidRDefault="00E54394" w:rsidP="00A01CC8">
            <w:pPr>
              <w:rPr>
                <w:sz w:val="16"/>
                <w:szCs w:val="16"/>
              </w:rPr>
            </w:pPr>
            <w:r w:rsidRPr="005A0B9D">
              <w:rPr>
                <w:sz w:val="16"/>
                <w:szCs w:val="16"/>
              </w:rPr>
              <w:tab/>
            </w:r>
          </w:p>
          <w:p w14:paraId="05EA7835" w14:textId="77777777" w:rsidR="00E54394" w:rsidRDefault="00E54394" w:rsidP="00A01CC8">
            <w:pPr>
              <w:rPr>
                <w:sz w:val="16"/>
                <w:szCs w:val="16"/>
              </w:rPr>
            </w:pPr>
            <w:r>
              <w:rPr>
                <w:sz w:val="16"/>
                <w:szCs w:val="16"/>
              </w:rPr>
              <w:t>Well-being. Stress and anxiety</w:t>
            </w:r>
          </w:p>
          <w:p w14:paraId="0F1237F0" w14:textId="77777777" w:rsidR="00E54394" w:rsidRDefault="00E54394" w:rsidP="00A01CC8">
            <w:pPr>
              <w:rPr>
                <w:sz w:val="16"/>
                <w:szCs w:val="16"/>
              </w:rPr>
            </w:pPr>
          </w:p>
          <w:p w14:paraId="48F8ABE2" w14:textId="77777777" w:rsidR="00E54394" w:rsidRDefault="00E54394" w:rsidP="00A01CC8">
            <w:pPr>
              <w:rPr>
                <w:sz w:val="16"/>
                <w:szCs w:val="16"/>
              </w:rPr>
            </w:pPr>
            <w:r>
              <w:rPr>
                <w:sz w:val="16"/>
                <w:szCs w:val="16"/>
              </w:rPr>
              <w:t>Looking after yourself</w:t>
            </w:r>
          </w:p>
          <w:p w14:paraId="06E6D1B3" w14:textId="77777777" w:rsidR="00E54394" w:rsidRDefault="00E54394" w:rsidP="00A01CC8">
            <w:pPr>
              <w:rPr>
                <w:sz w:val="16"/>
                <w:szCs w:val="16"/>
              </w:rPr>
            </w:pPr>
          </w:p>
          <w:p w14:paraId="60077646" w14:textId="77777777" w:rsidR="00E54394" w:rsidRPr="001B1AE5" w:rsidRDefault="00E54394" w:rsidP="00A01CC8">
            <w:pPr>
              <w:rPr>
                <w:sz w:val="16"/>
                <w:szCs w:val="16"/>
              </w:rPr>
            </w:pPr>
            <w:r>
              <w:rPr>
                <w:sz w:val="16"/>
                <w:szCs w:val="16"/>
              </w:rPr>
              <w:t>Money, budgeting, managing risk</w:t>
            </w:r>
          </w:p>
        </w:tc>
        <w:tc>
          <w:tcPr>
            <w:tcW w:w="3830" w:type="dxa"/>
          </w:tcPr>
          <w:p w14:paraId="195148C1" w14:textId="77777777" w:rsidR="00E54394" w:rsidRPr="004900BF" w:rsidRDefault="00E54394" w:rsidP="00A01CC8">
            <w:pPr>
              <w:rPr>
                <w:rFonts w:cstheme="minorHAnsi"/>
                <w:color w:val="000000"/>
                <w:sz w:val="16"/>
                <w:szCs w:val="16"/>
              </w:rPr>
            </w:pPr>
            <w:hyperlink r:id="rId7" w:history="1">
              <w:r w:rsidRPr="004900BF">
                <w:rPr>
                  <w:rStyle w:val="Hyperlink"/>
                  <w:rFonts w:cstheme="minorHAnsi"/>
                  <w:sz w:val="16"/>
                  <w:szCs w:val="16"/>
                </w:rPr>
                <w:t>https://www.unifrog.org/</w:t>
              </w:r>
            </w:hyperlink>
            <w:r w:rsidRPr="004900BF">
              <w:rPr>
                <w:rFonts w:cstheme="minorHAnsi"/>
                <w:color w:val="000000"/>
                <w:sz w:val="16"/>
                <w:szCs w:val="16"/>
              </w:rPr>
              <w:t xml:space="preserve"> - careers, </w:t>
            </w:r>
            <w:proofErr w:type="spellStart"/>
            <w:r w:rsidRPr="004900BF">
              <w:rPr>
                <w:rFonts w:cstheme="minorHAnsi"/>
                <w:color w:val="000000"/>
                <w:sz w:val="16"/>
                <w:szCs w:val="16"/>
              </w:rPr>
              <w:t>pshe</w:t>
            </w:r>
            <w:proofErr w:type="spellEnd"/>
            <w:r w:rsidRPr="004900BF">
              <w:rPr>
                <w:rFonts w:cstheme="minorHAnsi"/>
                <w:color w:val="000000"/>
                <w:sz w:val="16"/>
                <w:szCs w:val="16"/>
              </w:rPr>
              <w:t xml:space="preserve"> &amp; more</w:t>
            </w:r>
          </w:p>
          <w:p w14:paraId="5E60C81D" w14:textId="77777777" w:rsidR="00E54394" w:rsidRPr="004900BF" w:rsidRDefault="00E54394" w:rsidP="00A01CC8">
            <w:pPr>
              <w:rPr>
                <w:rFonts w:cstheme="minorHAnsi"/>
                <w:color w:val="000000"/>
                <w:sz w:val="16"/>
                <w:szCs w:val="16"/>
              </w:rPr>
            </w:pPr>
          </w:p>
          <w:p w14:paraId="41E9DC9F" w14:textId="77777777" w:rsidR="00E54394" w:rsidRPr="004900BF" w:rsidRDefault="00E54394" w:rsidP="00A01CC8">
            <w:pPr>
              <w:rPr>
                <w:sz w:val="16"/>
                <w:szCs w:val="16"/>
              </w:rPr>
            </w:pPr>
            <w:hyperlink r:id="rId8" w:history="1">
              <w:r w:rsidRPr="004900BF">
                <w:rPr>
                  <w:rStyle w:val="Hyperlink"/>
                  <w:rFonts w:cstheme="minorHAnsi"/>
                  <w:sz w:val="16"/>
                  <w:szCs w:val="16"/>
                </w:rPr>
                <w:t>https://camhsdorset.org/about-camhs/mental-health-support-teams-mhsts#</w:t>
              </w:r>
            </w:hyperlink>
            <w:r w:rsidRPr="004900BF">
              <w:rPr>
                <w:sz w:val="16"/>
                <w:szCs w:val="16"/>
              </w:rPr>
              <w:t xml:space="preserve"> </w:t>
            </w:r>
          </w:p>
          <w:p w14:paraId="43C1A2AB" w14:textId="77777777" w:rsidR="00E54394" w:rsidRPr="004900BF" w:rsidRDefault="00E54394" w:rsidP="00A01CC8">
            <w:pPr>
              <w:rPr>
                <w:sz w:val="16"/>
                <w:szCs w:val="16"/>
              </w:rPr>
            </w:pPr>
          </w:p>
          <w:p w14:paraId="768A4AF7" w14:textId="77777777" w:rsidR="00E54394" w:rsidRPr="004900BF" w:rsidRDefault="00E54394" w:rsidP="00A01CC8">
            <w:pPr>
              <w:rPr>
                <w:sz w:val="16"/>
                <w:szCs w:val="16"/>
              </w:rPr>
            </w:pPr>
            <w:hyperlink r:id="rId9" w:history="1">
              <w:r w:rsidRPr="004900BF">
                <w:rPr>
                  <w:rStyle w:val="Hyperlink"/>
                  <w:sz w:val="16"/>
                  <w:szCs w:val="16"/>
                </w:rPr>
                <w:t>https://pshe-association.org.uk/</w:t>
              </w:r>
            </w:hyperlink>
            <w:r w:rsidRPr="004900BF">
              <w:rPr>
                <w:sz w:val="16"/>
                <w:szCs w:val="16"/>
              </w:rPr>
              <w:t xml:space="preserve"> </w:t>
            </w:r>
          </w:p>
          <w:p w14:paraId="326AE58F" w14:textId="77777777" w:rsidR="00E54394" w:rsidRPr="004900BF" w:rsidRDefault="00E54394" w:rsidP="00A01CC8">
            <w:pPr>
              <w:rPr>
                <w:sz w:val="16"/>
                <w:szCs w:val="16"/>
              </w:rPr>
            </w:pPr>
          </w:p>
          <w:p w14:paraId="49F5744B" w14:textId="77777777" w:rsidR="00E54394" w:rsidRPr="004900BF" w:rsidRDefault="00E54394" w:rsidP="00A01CC8">
            <w:pPr>
              <w:rPr>
                <w:sz w:val="16"/>
                <w:szCs w:val="16"/>
              </w:rPr>
            </w:pPr>
            <w:hyperlink r:id="rId10" w:history="1">
              <w:r w:rsidRPr="004900BF">
                <w:rPr>
                  <w:rStyle w:val="Hyperlink"/>
                  <w:sz w:val="16"/>
                  <w:szCs w:val="16"/>
                </w:rPr>
                <w:t>https://www.sja.org.uk/get-advice/first-aid-lesson-plans/</w:t>
              </w:r>
            </w:hyperlink>
          </w:p>
          <w:p w14:paraId="687B36D0" w14:textId="77777777" w:rsidR="00E54394" w:rsidRPr="004900BF" w:rsidRDefault="00E54394" w:rsidP="00A01CC8">
            <w:pPr>
              <w:rPr>
                <w:sz w:val="16"/>
                <w:szCs w:val="16"/>
              </w:rPr>
            </w:pPr>
          </w:p>
          <w:p w14:paraId="59F2B409" w14:textId="77777777" w:rsidR="00E54394" w:rsidRPr="004900BF" w:rsidRDefault="00E54394" w:rsidP="00A01CC8">
            <w:pPr>
              <w:rPr>
                <w:sz w:val="16"/>
                <w:szCs w:val="16"/>
              </w:rPr>
            </w:pPr>
            <w:hyperlink r:id="rId11" w:history="1">
              <w:r w:rsidRPr="004900BF">
                <w:rPr>
                  <w:rStyle w:val="Hyperlink"/>
                  <w:sz w:val="16"/>
                  <w:szCs w:val="16"/>
                </w:rPr>
                <w:t>JAAQ: The new mental health platform</w:t>
              </w:r>
            </w:hyperlink>
          </w:p>
          <w:p w14:paraId="4EF19B61" w14:textId="77777777" w:rsidR="00E54394" w:rsidRPr="004900BF" w:rsidRDefault="00E54394" w:rsidP="00A01CC8">
            <w:pPr>
              <w:rPr>
                <w:sz w:val="16"/>
                <w:szCs w:val="16"/>
              </w:rPr>
            </w:pPr>
          </w:p>
          <w:p w14:paraId="25E2B779" w14:textId="77777777" w:rsidR="00E54394" w:rsidRPr="004900BF" w:rsidRDefault="00E54394" w:rsidP="00A01CC8">
            <w:pPr>
              <w:rPr>
                <w:sz w:val="16"/>
                <w:szCs w:val="16"/>
              </w:rPr>
            </w:pPr>
            <w:hyperlink r:id="rId12" w:history="1">
              <w:r w:rsidRPr="004900BF">
                <w:rPr>
                  <w:rStyle w:val="Hyperlink"/>
                  <w:sz w:val="16"/>
                  <w:szCs w:val="16"/>
                </w:rPr>
                <w:t>https://club.teentips.co.uk/login/</w:t>
              </w:r>
            </w:hyperlink>
            <w:r w:rsidRPr="004900BF">
              <w:rPr>
                <w:sz w:val="16"/>
                <w:szCs w:val="16"/>
              </w:rPr>
              <w:t xml:space="preserve"> </w:t>
            </w:r>
            <w:proofErr w:type="spellStart"/>
            <w:r w:rsidRPr="004900BF">
              <w:rPr>
                <w:sz w:val="16"/>
                <w:szCs w:val="16"/>
              </w:rPr>
              <w:t>Well being</w:t>
            </w:r>
            <w:proofErr w:type="spellEnd"/>
            <w:r w:rsidRPr="004900BF">
              <w:rPr>
                <w:sz w:val="16"/>
                <w:szCs w:val="16"/>
              </w:rPr>
              <w:t xml:space="preserve"> hub</w:t>
            </w:r>
          </w:p>
          <w:p w14:paraId="05A571A1" w14:textId="77777777" w:rsidR="00E54394" w:rsidRPr="004900BF" w:rsidRDefault="00E54394" w:rsidP="00A01CC8">
            <w:pPr>
              <w:rPr>
                <w:sz w:val="16"/>
                <w:szCs w:val="16"/>
              </w:rPr>
            </w:pPr>
          </w:p>
          <w:p w14:paraId="3704EAB5" w14:textId="5988B611" w:rsidR="00E54394" w:rsidRPr="004900BF" w:rsidRDefault="00E54394" w:rsidP="00A01CC8">
            <w:pPr>
              <w:rPr>
                <w:sz w:val="16"/>
                <w:szCs w:val="16"/>
              </w:rPr>
            </w:pPr>
            <w:hyperlink r:id="rId13" w:history="1">
              <w:r w:rsidRPr="004900BF">
                <w:rPr>
                  <w:rStyle w:val="Hyperlink"/>
                  <w:sz w:val="16"/>
                  <w:szCs w:val="16"/>
                </w:rPr>
                <w:t>https://www.kooth.com/</w:t>
              </w:r>
            </w:hyperlink>
            <w:r w:rsidRPr="004900BF">
              <w:rPr>
                <w:sz w:val="16"/>
                <w:szCs w:val="16"/>
              </w:rPr>
              <w:t xml:space="preserve"> </w:t>
            </w:r>
            <w:proofErr w:type="spellStart"/>
            <w:r w:rsidRPr="004900BF">
              <w:rPr>
                <w:sz w:val="16"/>
                <w:szCs w:val="16"/>
              </w:rPr>
              <w:t>Kooth</w:t>
            </w:r>
            <w:proofErr w:type="spellEnd"/>
            <w:r w:rsidRPr="004900BF">
              <w:rPr>
                <w:sz w:val="16"/>
                <w:szCs w:val="16"/>
              </w:rPr>
              <w:t xml:space="preserve"> online mental health support / </w:t>
            </w:r>
            <w:r w:rsidR="004B248F" w:rsidRPr="004900BF">
              <w:rPr>
                <w:sz w:val="16"/>
                <w:szCs w:val="16"/>
              </w:rPr>
              <w:t>counselling</w:t>
            </w:r>
          </w:p>
          <w:p w14:paraId="52ACE497" w14:textId="77777777" w:rsidR="00E54394" w:rsidRPr="00A72969" w:rsidRDefault="00E54394" w:rsidP="00A01CC8">
            <w:pPr>
              <w:rPr>
                <w:sz w:val="16"/>
                <w:szCs w:val="16"/>
              </w:rPr>
            </w:pPr>
          </w:p>
        </w:tc>
      </w:tr>
    </w:tbl>
    <w:p w14:paraId="0BF6F816" w14:textId="77777777" w:rsidR="00E54394" w:rsidRDefault="00E54394" w:rsidP="00386A67"/>
    <w:sectPr w:rsidR="00E54394" w:rsidSect="00E54394">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3068" w14:textId="77777777" w:rsidR="00E54394" w:rsidRDefault="00E54394" w:rsidP="00E54394">
      <w:pPr>
        <w:spacing w:after="0" w:line="240" w:lineRule="auto"/>
      </w:pPr>
      <w:r>
        <w:separator/>
      </w:r>
    </w:p>
  </w:endnote>
  <w:endnote w:type="continuationSeparator" w:id="0">
    <w:p w14:paraId="1022D9A0" w14:textId="77777777" w:rsidR="00E54394" w:rsidRDefault="00E54394" w:rsidP="00E54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5AB8F" w14:textId="77777777" w:rsidR="00E54394" w:rsidRDefault="00E54394" w:rsidP="00E54394">
      <w:pPr>
        <w:spacing w:after="0" w:line="240" w:lineRule="auto"/>
      </w:pPr>
      <w:r>
        <w:separator/>
      </w:r>
    </w:p>
  </w:footnote>
  <w:footnote w:type="continuationSeparator" w:id="0">
    <w:p w14:paraId="0C30559B" w14:textId="77777777" w:rsidR="00E54394" w:rsidRDefault="00E54394" w:rsidP="00E54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66D8" w14:textId="4E7531A1" w:rsidR="000C6786" w:rsidRDefault="00E54394">
    <w:pPr>
      <w:pStyle w:val="Header"/>
    </w:pPr>
    <w:r>
      <w:t>The Blandford School – Year Curriculum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635D0"/>
    <w:multiLevelType w:val="hybridMultilevel"/>
    <w:tmpl w:val="B58EB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461DF"/>
    <w:multiLevelType w:val="hybridMultilevel"/>
    <w:tmpl w:val="9A8090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21835D3"/>
    <w:multiLevelType w:val="hybridMultilevel"/>
    <w:tmpl w:val="1BCCBA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C420B5C"/>
    <w:multiLevelType w:val="hybridMultilevel"/>
    <w:tmpl w:val="3E6AB2B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4249114">
    <w:abstractNumId w:val="2"/>
  </w:num>
  <w:num w:numId="2" w16cid:durableId="1422214032">
    <w:abstractNumId w:val="1"/>
  </w:num>
  <w:num w:numId="3" w16cid:durableId="1438795450">
    <w:abstractNumId w:val="3"/>
  </w:num>
  <w:num w:numId="4" w16cid:durableId="1495221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94"/>
    <w:rsid w:val="00034C60"/>
    <w:rsid w:val="000C6786"/>
    <w:rsid w:val="001F087A"/>
    <w:rsid w:val="00305C7C"/>
    <w:rsid w:val="00386A67"/>
    <w:rsid w:val="004B248F"/>
    <w:rsid w:val="00C457DD"/>
    <w:rsid w:val="00E54394"/>
    <w:rsid w:val="00E84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5E50"/>
  <w15:chartTrackingRefBased/>
  <w15:docId w15:val="{46C85C7F-A33B-4020-B0BC-4A893538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394"/>
    <w:pPr>
      <w:spacing w:line="259" w:lineRule="auto"/>
    </w:pPr>
    <w:rPr>
      <w:kern w:val="0"/>
      <w:sz w:val="22"/>
      <w:szCs w:val="22"/>
      <w14:ligatures w14:val="none"/>
    </w:rPr>
  </w:style>
  <w:style w:type="paragraph" w:styleId="Heading1">
    <w:name w:val="heading 1"/>
    <w:basedOn w:val="Normal"/>
    <w:next w:val="Normal"/>
    <w:link w:val="Heading1Char"/>
    <w:uiPriority w:val="9"/>
    <w:qFormat/>
    <w:rsid w:val="00E54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394"/>
    <w:rPr>
      <w:rFonts w:eastAsiaTheme="majorEastAsia" w:cstheme="majorBidi"/>
      <w:color w:val="272727" w:themeColor="text1" w:themeTint="D8"/>
    </w:rPr>
  </w:style>
  <w:style w:type="paragraph" w:styleId="Title">
    <w:name w:val="Title"/>
    <w:basedOn w:val="Normal"/>
    <w:next w:val="Normal"/>
    <w:link w:val="TitleChar"/>
    <w:uiPriority w:val="10"/>
    <w:qFormat/>
    <w:rsid w:val="00E54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394"/>
    <w:pPr>
      <w:spacing w:before="160"/>
      <w:jc w:val="center"/>
    </w:pPr>
    <w:rPr>
      <w:i/>
      <w:iCs/>
      <w:color w:val="404040" w:themeColor="text1" w:themeTint="BF"/>
    </w:rPr>
  </w:style>
  <w:style w:type="character" w:customStyle="1" w:styleId="QuoteChar">
    <w:name w:val="Quote Char"/>
    <w:basedOn w:val="DefaultParagraphFont"/>
    <w:link w:val="Quote"/>
    <w:uiPriority w:val="29"/>
    <w:rsid w:val="00E54394"/>
    <w:rPr>
      <w:i/>
      <w:iCs/>
      <w:color w:val="404040" w:themeColor="text1" w:themeTint="BF"/>
    </w:rPr>
  </w:style>
  <w:style w:type="paragraph" w:styleId="ListParagraph">
    <w:name w:val="List Paragraph"/>
    <w:basedOn w:val="Normal"/>
    <w:uiPriority w:val="34"/>
    <w:qFormat/>
    <w:rsid w:val="00E54394"/>
    <w:pPr>
      <w:ind w:left="720"/>
      <w:contextualSpacing/>
    </w:pPr>
  </w:style>
  <w:style w:type="character" w:styleId="IntenseEmphasis">
    <w:name w:val="Intense Emphasis"/>
    <w:basedOn w:val="DefaultParagraphFont"/>
    <w:uiPriority w:val="21"/>
    <w:qFormat/>
    <w:rsid w:val="00E54394"/>
    <w:rPr>
      <w:i/>
      <w:iCs/>
      <w:color w:val="0F4761" w:themeColor="accent1" w:themeShade="BF"/>
    </w:rPr>
  </w:style>
  <w:style w:type="paragraph" w:styleId="IntenseQuote">
    <w:name w:val="Intense Quote"/>
    <w:basedOn w:val="Normal"/>
    <w:next w:val="Normal"/>
    <w:link w:val="IntenseQuoteChar"/>
    <w:uiPriority w:val="30"/>
    <w:qFormat/>
    <w:rsid w:val="00E54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394"/>
    <w:rPr>
      <w:i/>
      <w:iCs/>
      <w:color w:val="0F4761" w:themeColor="accent1" w:themeShade="BF"/>
    </w:rPr>
  </w:style>
  <w:style w:type="character" w:styleId="IntenseReference">
    <w:name w:val="Intense Reference"/>
    <w:basedOn w:val="DefaultParagraphFont"/>
    <w:uiPriority w:val="32"/>
    <w:qFormat/>
    <w:rsid w:val="00E54394"/>
    <w:rPr>
      <w:b/>
      <w:bCs/>
      <w:smallCaps/>
      <w:color w:val="0F4761" w:themeColor="accent1" w:themeShade="BF"/>
      <w:spacing w:val="5"/>
    </w:rPr>
  </w:style>
  <w:style w:type="table" w:styleId="TableGrid">
    <w:name w:val="Table Grid"/>
    <w:basedOn w:val="TableNormal"/>
    <w:uiPriority w:val="39"/>
    <w:rsid w:val="00E5439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4394"/>
    <w:rPr>
      <w:color w:val="0000FF"/>
      <w:u w:val="single"/>
    </w:rPr>
  </w:style>
  <w:style w:type="paragraph" w:styleId="Header">
    <w:name w:val="header"/>
    <w:basedOn w:val="Normal"/>
    <w:link w:val="HeaderChar"/>
    <w:uiPriority w:val="99"/>
    <w:unhideWhenUsed/>
    <w:rsid w:val="00E54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394"/>
    <w:rPr>
      <w:kern w:val="0"/>
      <w:sz w:val="22"/>
      <w:szCs w:val="22"/>
      <w14:ligatures w14:val="none"/>
    </w:rPr>
  </w:style>
  <w:style w:type="paragraph" w:styleId="Footer">
    <w:name w:val="footer"/>
    <w:basedOn w:val="Normal"/>
    <w:link w:val="FooterChar"/>
    <w:uiPriority w:val="99"/>
    <w:unhideWhenUsed/>
    <w:rsid w:val="00E54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39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hsdorset.org/about-camhs/mental-health-support-teams-mhsts" TargetMode="External"/><Relationship Id="rId13" Type="http://schemas.openxmlformats.org/officeDocument/2006/relationships/hyperlink" Target="https://www.kooth.com/" TargetMode="External"/><Relationship Id="rId3" Type="http://schemas.openxmlformats.org/officeDocument/2006/relationships/settings" Target="settings.xml"/><Relationship Id="rId7" Type="http://schemas.openxmlformats.org/officeDocument/2006/relationships/hyperlink" Target="https://www.unifrog.org/" TargetMode="External"/><Relationship Id="rId12" Type="http://schemas.openxmlformats.org/officeDocument/2006/relationships/hyperlink" Target="https://club.teentips.co.uk/log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aaq.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ja.org.uk/get-advice/first-aid-lesson-plans/" TargetMode="External"/><Relationship Id="rId4" Type="http://schemas.openxmlformats.org/officeDocument/2006/relationships/webSettings" Target="webSettings.xml"/><Relationship Id="rId9" Type="http://schemas.openxmlformats.org/officeDocument/2006/relationships/hyperlink" Target="https://pshe-association.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(Miss)</dc:creator>
  <cp:keywords/>
  <dc:description/>
  <cp:lastModifiedBy>Smith (Mr)</cp:lastModifiedBy>
  <cp:revision>2</cp:revision>
  <dcterms:created xsi:type="dcterms:W3CDTF">2025-10-08T07:57:00Z</dcterms:created>
  <dcterms:modified xsi:type="dcterms:W3CDTF">2025-10-08T07:57:00Z</dcterms:modified>
</cp:coreProperties>
</file>