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65361E4D" w:rsidR="007F080B" w:rsidRPr="008E21DE" w:rsidRDefault="00BC18C5">
      <w:pPr>
        <w:rPr>
          <w:b/>
          <w:bCs/>
        </w:rPr>
      </w:pPr>
      <w:r w:rsidRPr="008E21DE">
        <w:rPr>
          <w:b/>
          <w:bCs/>
        </w:rPr>
        <w:t>Subject:</w:t>
      </w:r>
      <w:r w:rsidR="00FB2080">
        <w:rPr>
          <w:b/>
          <w:bCs/>
        </w:rPr>
        <w:t xml:space="preserve"> Child Development</w:t>
      </w:r>
    </w:p>
    <w:p w14:paraId="21AB0D4A" w14:textId="4EBB7DC6" w:rsidR="00914C58" w:rsidRPr="008E21DE" w:rsidRDefault="00914C58">
      <w:pPr>
        <w:rPr>
          <w:b/>
          <w:bCs/>
        </w:rPr>
      </w:pPr>
      <w:r w:rsidRPr="008E21DE">
        <w:rPr>
          <w:b/>
          <w:bCs/>
        </w:rPr>
        <w:t xml:space="preserve">Subject Leader: </w:t>
      </w:r>
      <w:r w:rsidR="00186E11">
        <w:rPr>
          <w:b/>
          <w:bCs/>
        </w:rPr>
        <w:t>Mrs V Moore</w:t>
      </w:r>
    </w:p>
    <w:p w14:paraId="17A20288" w14:textId="6F0142AA" w:rsidR="00914C58" w:rsidRPr="008E21DE" w:rsidRDefault="00914C58">
      <w:pPr>
        <w:rPr>
          <w:b/>
          <w:bCs/>
        </w:rPr>
      </w:pPr>
      <w:r w:rsidRPr="008E21DE">
        <w:rPr>
          <w:b/>
          <w:bCs/>
        </w:rPr>
        <w:t xml:space="preserve">Contact email: </w:t>
      </w:r>
      <w:r w:rsidR="00186E11">
        <w:rPr>
          <w:b/>
          <w:bCs/>
        </w:rPr>
        <w:t>pstannard</w:t>
      </w:r>
      <w:r w:rsidR="00FB2080">
        <w:rPr>
          <w:b/>
          <w:bCs/>
        </w:rPr>
        <w:t>@blandfordschool.org.uk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5AD77B7C" w14:textId="77777777" w:rsidR="00186E11" w:rsidRPr="004C2FB3" w:rsidRDefault="00186E11" w:rsidP="00186E11">
            <w:p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Child Development helps students understand the physical, intellectual, emotional, and social development of children from birth to five years old. It gives an insight into how children grow and learn, the importance of play, health and nutrition, and how to support children’s needs at different stages. Students gain valuable knowledge and practical skills that can be applied to everyday life as well as to careers in health, education, and childcare.</w:t>
            </w:r>
          </w:p>
          <w:p w14:paraId="438904CD" w14:textId="3768E01A" w:rsidR="00BC18C5" w:rsidRPr="00186E11" w:rsidRDefault="00186E11" w:rsidP="00186E11">
            <w:p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This course is ideal for anyone interested in working with children in the future, such as in teaching, nursing, midwifery, social care, early years education, or other related professions. It encourages problem-solving, research, and independent learning, while also developing empathy, responsibility, and awareness of the needs of others.</w:t>
            </w:r>
          </w:p>
        </w:tc>
      </w:tr>
    </w:tbl>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73108FE0" w:rsidR="00914C58" w:rsidRDefault="00914C58">
            <w:r>
              <w:t>Exam board:</w:t>
            </w:r>
            <w:r w:rsidR="00FB2080">
              <w:t xml:space="preserve"> OCR </w:t>
            </w:r>
            <w:hyperlink r:id="rId5" w:history="1">
              <w:r w:rsidR="00186E11">
                <w:rPr>
                  <w:rStyle w:val="Hyperlink"/>
                </w:rPr>
                <w:t>Cambridge OCR Level 1/Level 2 Cambridge National in Child Development specification</w:t>
              </w:r>
            </w:hyperlink>
          </w:p>
          <w:p w14:paraId="7AE41F4E" w14:textId="77777777" w:rsidR="00914C58" w:rsidRDefault="00914C58"/>
          <w:p w14:paraId="05FC0E20" w14:textId="45F5EB73" w:rsidR="00914C58" w:rsidRDefault="00914C58">
            <w:r>
              <w:t>How we assess your child’s progress in Key Stage 4:</w:t>
            </w:r>
          </w:p>
          <w:p w14:paraId="68641683" w14:textId="77777777" w:rsidR="00186E11" w:rsidRPr="004C2FB3" w:rsidRDefault="00186E11" w:rsidP="00186E11">
            <w:p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The OCR Cambridge National in Child Development is assessed through a combination of written exams and coursework (called non-examined assessments, or NEAs):</w:t>
            </w:r>
          </w:p>
          <w:p w14:paraId="62C09EE4" w14:textId="77777777" w:rsidR="00186E11" w:rsidRPr="004C2FB3" w:rsidRDefault="00186E11" w:rsidP="00186E11">
            <w:pPr>
              <w:numPr>
                <w:ilvl w:val="0"/>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b/>
                <w:bCs/>
                <w:color w:val="000000"/>
                <w:kern w:val="0"/>
                <w14:ligatures w14:val="none"/>
              </w:rPr>
              <w:t>Exam Unit (R057: Health and Wellbeing for Child Development)</w:t>
            </w:r>
          </w:p>
          <w:p w14:paraId="129C81F9"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A written paper set and marked by OCR.</w:t>
            </w:r>
          </w:p>
          <w:p w14:paraId="1932EB93"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Tests knowledge of factors that affect child development, reproduction, antenatal care, and health considerations.</w:t>
            </w:r>
          </w:p>
          <w:p w14:paraId="51843022"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Worth 40% of the final grade.</w:t>
            </w:r>
          </w:p>
          <w:p w14:paraId="57375800" w14:textId="77777777" w:rsidR="00186E11" w:rsidRPr="004C2FB3" w:rsidRDefault="00186E11" w:rsidP="00186E11">
            <w:pPr>
              <w:numPr>
                <w:ilvl w:val="0"/>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b/>
                <w:bCs/>
                <w:color w:val="000000"/>
                <w:kern w:val="0"/>
                <w14:ligatures w14:val="none"/>
              </w:rPr>
              <w:t>NEA Coursework Unit 1 (R058: Create a Safe Environment and Understand the Nutritional Needs of Children)</w:t>
            </w:r>
          </w:p>
          <w:p w14:paraId="0137D511"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A practical assignment set by OCR and marked by the teacher.</w:t>
            </w:r>
          </w:p>
          <w:p w14:paraId="55F59137"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Students show how to create safe environments for children and plan nutritional requirements.</w:t>
            </w:r>
          </w:p>
          <w:p w14:paraId="48D0D2FB"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Worth 30% of the final grade.</w:t>
            </w:r>
          </w:p>
          <w:p w14:paraId="0E3AD0FC" w14:textId="77777777" w:rsidR="00186E11" w:rsidRPr="004C2FB3" w:rsidRDefault="00186E11" w:rsidP="00186E11">
            <w:pPr>
              <w:numPr>
                <w:ilvl w:val="0"/>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b/>
                <w:bCs/>
                <w:color w:val="000000"/>
                <w:kern w:val="0"/>
                <w14:ligatures w14:val="none"/>
              </w:rPr>
              <w:t>NEA Coursework Unit 2 (R059: Understand the Development of a Child from One to Five Years)</w:t>
            </w:r>
          </w:p>
          <w:p w14:paraId="0170194F"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A practical assignment set by OCR and marked by the teacher.</w:t>
            </w:r>
          </w:p>
          <w:p w14:paraId="4487A34C"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Involves carrying out a child study to observe and evaluate developmental milestones.</w:t>
            </w:r>
          </w:p>
          <w:p w14:paraId="22906BE9" w14:textId="77777777" w:rsidR="00186E11" w:rsidRPr="004C2FB3" w:rsidRDefault="00186E11" w:rsidP="00186E11">
            <w:pPr>
              <w:numPr>
                <w:ilvl w:val="1"/>
                <w:numId w:val="6"/>
              </w:num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Worth 30% of the final grade.</w:t>
            </w:r>
          </w:p>
          <w:p w14:paraId="19888BA9" w14:textId="77777777" w:rsidR="00186E11" w:rsidRPr="004C2FB3" w:rsidRDefault="00186E11" w:rsidP="00186E11">
            <w:pPr>
              <w:spacing w:before="100" w:beforeAutospacing="1" w:after="100" w:afterAutospacing="1"/>
              <w:rPr>
                <w:rFonts w:ascii="Times New Roman" w:hAnsi="Times New Roman" w:cs="Times New Roman"/>
                <w:color w:val="000000"/>
                <w:kern w:val="0"/>
                <w14:ligatures w14:val="none"/>
              </w:rPr>
            </w:pPr>
            <w:r w:rsidRPr="004C2FB3">
              <w:rPr>
                <w:rFonts w:ascii="Times New Roman" w:hAnsi="Times New Roman" w:cs="Times New Roman"/>
                <w:color w:val="000000"/>
                <w:kern w:val="0"/>
                <w14:ligatures w14:val="none"/>
              </w:rPr>
              <w:t>Overall, assessment is a balance of theory and practical application, giving students the chance to demonstrate both their knowledge and their skills.</w:t>
            </w:r>
          </w:p>
          <w:p w14:paraId="256CAFFD" w14:textId="77777777" w:rsidR="00914C58" w:rsidRDefault="00914C58"/>
          <w:p w14:paraId="66C1F579" w14:textId="77777777" w:rsidR="00914C58" w:rsidRDefault="00914C58"/>
          <w:p w14:paraId="0840D883" w14:textId="0A8DEA60" w:rsidR="00914C58" w:rsidRDefault="00914C58"/>
        </w:tc>
      </w:tr>
    </w:tbl>
    <w:p w14:paraId="15F65240" w14:textId="77777777" w:rsidR="00BC18C5" w:rsidRDefault="00BC18C5"/>
    <w:p w14:paraId="6502BBF7" w14:textId="44212443" w:rsidR="00BC18C5" w:rsidRPr="008E21DE" w:rsidRDefault="00914C58">
      <w:pPr>
        <w:rPr>
          <w:b/>
          <w:bCs/>
        </w:rPr>
      </w:pPr>
      <w:r w:rsidRPr="008E21DE">
        <w:rPr>
          <w:b/>
          <w:bCs/>
        </w:rPr>
        <w:t>Key Stage Four Curriculum Overview</w:t>
      </w:r>
    </w:p>
    <w:tbl>
      <w:tblPr>
        <w:tblStyle w:val="TableGrid"/>
        <w:tblpPr w:leftFromText="180" w:rightFromText="180" w:vertAnchor="text" w:tblpY="1"/>
        <w:tblOverlap w:val="never"/>
        <w:tblW w:w="0" w:type="auto"/>
        <w:tblLook w:val="04A0" w:firstRow="1" w:lastRow="0" w:firstColumn="1" w:lastColumn="0" w:noHBand="0" w:noVBand="1"/>
      </w:tblPr>
      <w:tblGrid>
        <w:gridCol w:w="1067"/>
        <w:gridCol w:w="1993"/>
        <w:gridCol w:w="2043"/>
        <w:gridCol w:w="2011"/>
        <w:gridCol w:w="2066"/>
        <w:gridCol w:w="1978"/>
        <w:gridCol w:w="1866"/>
        <w:gridCol w:w="2364"/>
      </w:tblGrid>
      <w:tr w:rsidR="00FB2080" w:rsidRPr="006A6D4D" w14:paraId="55803033" w14:textId="77777777" w:rsidTr="00545A6A">
        <w:tc>
          <w:tcPr>
            <w:tcW w:w="1075" w:type="dxa"/>
            <w:shd w:val="clear" w:color="auto" w:fill="D9D9D9" w:themeFill="background1" w:themeFillShade="D9"/>
          </w:tcPr>
          <w:p w14:paraId="5D5C65EA" w14:textId="77777777" w:rsidR="00FB2080" w:rsidRPr="006A6D4D" w:rsidRDefault="00FB2080" w:rsidP="00545A6A">
            <w:pPr>
              <w:jc w:val="center"/>
            </w:pPr>
            <w:r w:rsidRPr="006A6D4D">
              <w:t>Year</w:t>
            </w:r>
          </w:p>
        </w:tc>
        <w:tc>
          <w:tcPr>
            <w:tcW w:w="4042" w:type="dxa"/>
            <w:gridSpan w:val="2"/>
            <w:shd w:val="clear" w:color="auto" w:fill="D9D9D9" w:themeFill="background1" w:themeFillShade="D9"/>
          </w:tcPr>
          <w:p w14:paraId="3CBEA67D" w14:textId="77777777" w:rsidR="00FB2080" w:rsidRPr="006A6D4D" w:rsidRDefault="00FB2080" w:rsidP="00545A6A">
            <w:pPr>
              <w:jc w:val="center"/>
            </w:pPr>
            <w:r w:rsidRPr="006A6D4D">
              <w:t>Autumn Term</w:t>
            </w:r>
          </w:p>
        </w:tc>
        <w:tc>
          <w:tcPr>
            <w:tcW w:w="4084" w:type="dxa"/>
            <w:gridSpan w:val="2"/>
            <w:shd w:val="clear" w:color="auto" w:fill="D9D9D9" w:themeFill="background1" w:themeFillShade="D9"/>
          </w:tcPr>
          <w:p w14:paraId="7905D323" w14:textId="77777777" w:rsidR="00FB2080" w:rsidRPr="006A6D4D" w:rsidRDefault="00FB2080" w:rsidP="00545A6A">
            <w:pPr>
              <w:jc w:val="center"/>
            </w:pPr>
            <w:r w:rsidRPr="006A6D4D">
              <w:t>Spring Term</w:t>
            </w:r>
          </w:p>
        </w:tc>
        <w:tc>
          <w:tcPr>
            <w:tcW w:w="3799" w:type="dxa"/>
            <w:gridSpan w:val="2"/>
            <w:shd w:val="clear" w:color="auto" w:fill="D9D9D9" w:themeFill="background1" w:themeFillShade="D9"/>
          </w:tcPr>
          <w:p w14:paraId="6F81DBB9" w14:textId="77777777" w:rsidR="00FB2080" w:rsidRPr="006A6D4D" w:rsidRDefault="00FB2080" w:rsidP="00545A6A">
            <w:pPr>
              <w:jc w:val="center"/>
            </w:pPr>
            <w:r w:rsidRPr="006A6D4D">
              <w:t>Summer Term</w:t>
            </w:r>
          </w:p>
        </w:tc>
        <w:tc>
          <w:tcPr>
            <w:tcW w:w="2388" w:type="dxa"/>
            <w:shd w:val="clear" w:color="auto" w:fill="D9D9D9" w:themeFill="background1" w:themeFillShade="D9"/>
          </w:tcPr>
          <w:p w14:paraId="63D74BB4" w14:textId="77777777" w:rsidR="00FB2080" w:rsidRPr="006A6D4D" w:rsidRDefault="00FB2080" w:rsidP="00545A6A">
            <w:pPr>
              <w:jc w:val="center"/>
            </w:pPr>
          </w:p>
        </w:tc>
      </w:tr>
      <w:tr w:rsidR="00FB2080" w:rsidRPr="00B62069" w14:paraId="0C36EFE7" w14:textId="77777777" w:rsidTr="00545A6A">
        <w:tc>
          <w:tcPr>
            <w:tcW w:w="1075" w:type="dxa"/>
            <w:shd w:val="clear" w:color="auto" w:fill="D9D9D9" w:themeFill="background1" w:themeFillShade="D9"/>
          </w:tcPr>
          <w:p w14:paraId="31C5FF60" w14:textId="77777777" w:rsidR="00FB2080" w:rsidRPr="006A6D4D" w:rsidRDefault="00FB2080" w:rsidP="00545A6A">
            <w:pPr>
              <w:jc w:val="center"/>
            </w:pPr>
          </w:p>
        </w:tc>
        <w:tc>
          <w:tcPr>
            <w:tcW w:w="1997" w:type="dxa"/>
            <w:shd w:val="clear" w:color="auto" w:fill="D9D9D9" w:themeFill="background1" w:themeFillShade="D9"/>
          </w:tcPr>
          <w:p w14:paraId="13E2E077" w14:textId="77777777" w:rsidR="00FB2080" w:rsidRPr="00B62069" w:rsidRDefault="00FB2080" w:rsidP="00545A6A">
            <w:pPr>
              <w:jc w:val="center"/>
              <w:rPr>
                <w:sz w:val="18"/>
                <w:szCs w:val="18"/>
              </w:rPr>
            </w:pPr>
            <w:r w:rsidRPr="00B62069">
              <w:rPr>
                <w:sz w:val="18"/>
                <w:szCs w:val="18"/>
              </w:rPr>
              <w:t>Unit / Topic Covered</w:t>
            </w:r>
          </w:p>
        </w:tc>
        <w:tc>
          <w:tcPr>
            <w:tcW w:w="2045" w:type="dxa"/>
            <w:shd w:val="clear" w:color="auto" w:fill="D9D9D9" w:themeFill="background1" w:themeFillShade="D9"/>
          </w:tcPr>
          <w:p w14:paraId="01C9FFDD" w14:textId="77777777" w:rsidR="00FB2080" w:rsidRPr="00B62069" w:rsidRDefault="00FB2080" w:rsidP="00545A6A">
            <w:pPr>
              <w:jc w:val="center"/>
              <w:rPr>
                <w:sz w:val="18"/>
                <w:szCs w:val="18"/>
              </w:rPr>
            </w:pPr>
            <w:r w:rsidRPr="00B62069">
              <w:rPr>
                <w:sz w:val="18"/>
                <w:szCs w:val="18"/>
              </w:rPr>
              <w:t>Intended Outcomes (Knowledge and Skills)</w:t>
            </w:r>
          </w:p>
        </w:tc>
        <w:tc>
          <w:tcPr>
            <w:tcW w:w="2016" w:type="dxa"/>
            <w:shd w:val="clear" w:color="auto" w:fill="D9D9D9" w:themeFill="background1" w:themeFillShade="D9"/>
          </w:tcPr>
          <w:p w14:paraId="3D697177" w14:textId="77777777" w:rsidR="00FB2080" w:rsidRPr="00B62069" w:rsidRDefault="00FB2080" w:rsidP="00545A6A">
            <w:pPr>
              <w:jc w:val="center"/>
              <w:rPr>
                <w:sz w:val="18"/>
                <w:szCs w:val="18"/>
              </w:rPr>
            </w:pPr>
            <w:r w:rsidRPr="00B62069">
              <w:rPr>
                <w:sz w:val="18"/>
                <w:szCs w:val="18"/>
              </w:rPr>
              <w:t>Unit / Topic Covered</w:t>
            </w:r>
          </w:p>
        </w:tc>
        <w:tc>
          <w:tcPr>
            <w:tcW w:w="2068" w:type="dxa"/>
            <w:shd w:val="clear" w:color="auto" w:fill="D9D9D9" w:themeFill="background1" w:themeFillShade="D9"/>
          </w:tcPr>
          <w:p w14:paraId="1132B435" w14:textId="77777777" w:rsidR="00FB2080" w:rsidRPr="00B62069" w:rsidRDefault="00FB2080" w:rsidP="00545A6A">
            <w:pPr>
              <w:jc w:val="center"/>
              <w:rPr>
                <w:sz w:val="18"/>
                <w:szCs w:val="18"/>
              </w:rPr>
            </w:pPr>
            <w:r w:rsidRPr="00B62069">
              <w:rPr>
                <w:sz w:val="18"/>
                <w:szCs w:val="18"/>
              </w:rPr>
              <w:t>Intended Outcomes (Knowledge and Skills)</w:t>
            </w:r>
          </w:p>
        </w:tc>
        <w:tc>
          <w:tcPr>
            <w:tcW w:w="1982" w:type="dxa"/>
            <w:shd w:val="clear" w:color="auto" w:fill="D9D9D9" w:themeFill="background1" w:themeFillShade="D9"/>
          </w:tcPr>
          <w:p w14:paraId="613814CB" w14:textId="77777777" w:rsidR="00FB2080" w:rsidRPr="00B62069" w:rsidRDefault="00FB2080" w:rsidP="00545A6A">
            <w:pPr>
              <w:jc w:val="center"/>
              <w:rPr>
                <w:sz w:val="18"/>
                <w:szCs w:val="18"/>
              </w:rPr>
            </w:pPr>
            <w:r w:rsidRPr="00B62069">
              <w:rPr>
                <w:sz w:val="18"/>
                <w:szCs w:val="18"/>
              </w:rPr>
              <w:t>Unit / Topic Covered</w:t>
            </w:r>
          </w:p>
        </w:tc>
        <w:tc>
          <w:tcPr>
            <w:tcW w:w="1817" w:type="dxa"/>
            <w:shd w:val="clear" w:color="auto" w:fill="D9D9D9" w:themeFill="background1" w:themeFillShade="D9"/>
          </w:tcPr>
          <w:p w14:paraId="3F828AC9" w14:textId="77777777" w:rsidR="00FB2080" w:rsidRPr="00B62069" w:rsidRDefault="00FB2080" w:rsidP="00545A6A">
            <w:pPr>
              <w:jc w:val="center"/>
              <w:rPr>
                <w:sz w:val="18"/>
                <w:szCs w:val="18"/>
              </w:rPr>
            </w:pPr>
            <w:r w:rsidRPr="00B62069">
              <w:rPr>
                <w:sz w:val="18"/>
                <w:szCs w:val="18"/>
              </w:rPr>
              <w:t>Intended Outcomes (Knowledge and Skills)</w:t>
            </w:r>
          </w:p>
        </w:tc>
        <w:tc>
          <w:tcPr>
            <w:tcW w:w="2388" w:type="dxa"/>
            <w:shd w:val="clear" w:color="auto" w:fill="D9D9D9" w:themeFill="background1" w:themeFillShade="D9"/>
          </w:tcPr>
          <w:p w14:paraId="0E130F19" w14:textId="77777777" w:rsidR="00FB2080" w:rsidRPr="00B62069" w:rsidRDefault="00FB2080" w:rsidP="00545A6A">
            <w:pPr>
              <w:jc w:val="center"/>
              <w:rPr>
                <w:sz w:val="18"/>
                <w:szCs w:val="18"/>
              </w:rPr>
            </w:pPr>
            <w:r w:rsidRPr="00B62069">
              <w:rPr>
                <w:sz w:val="18"/>
                <w:szCs w:val="18"/>
              </w:rPr>
              <w:t xml:space="preserve">Useful resources / websites parents can access to support learning and progress. </w:t>
            </w:r>
          </w:p>
        </w:tc>
      </w:tr>
      <w:tr w:rsidR="00FB2080" w:rsidRPr="00B62069" w14:paraId="7DC03AAE" w14:textId="77777777" w:rsidTr="00545A6A">
        <w:tc>
          <w:tcPr>
            <w:tcW w:w="1075" w:type="dxa"/>
            <w:shd w:val="clear" w:color="auto" w:fill="D9D9D9" w:themeFill="background1" w:themeFillShade="D9"/>
          </w:tcPr>
          <w:p w14:paraId="329E1EC6" w14:textId="77777777" w:rsidR="00FB2080" w:rsidRPr="00B62069" w:rsidRDefault="00FB2080" w:rsidP="00545A6A">
            <w:pPr>
              <w:jc w:val="center"/>
            </w:pPr>
            <w:r w:rsidRPr="00B62069">
              <w:t>10</w:t>
            </w:r>
          </w:p>
        </w:tc>
        <w:tc>
          <w:tcPr>
            <w:tcW w:w="1997" w:type="dxa"/>
          </w:tcPr>
          <w:p w14:paraId="770F720F" w14:textId="77777777" w:rsidR="00FB2080" w:rsidRPr="00B62069" w:rsidRDefault="00FB2080" w:rsidP="00545A6A">
            <w:pPr>
              <w:rPr>
                <w:sz w:val="16"/>
                <w:szCs w:val="16"/>
              </w:rPr>
            </w:pPr>
            <w:r w:rsidRPr="00B62069">
              <w:rPr>
                <w:b/>
                <w:sz w:val="16"/>
                <w:szCs w:val="16"/>
                <w:u w:val="single"/>
              </w:rPr>
              <w:t>RO57</w:t>
            </w:r>
          </w:p>
          <w:p w14:paraId="2697AB60" w14:textId="77777777" w:rsidR="00FB2080" w:rsidRPr="00B62069" w:rsidRDefault="00FB2080" w:rsidP="00545A6A">
            <w:pPr>
              <w:rPr>
                <w:sz w:val="16"/>
                <w:szCs w:val="16"/>
              </w:rPr>
            </w:pPr>
            <w:r w:rsidRPr="00B62069">
              <w:rPr>
                <w:sz w:val="16"/>
                <w:szCs w:val="16"/>
              </w:rPr>
              <w:t>(Examined Unit)</w:t>
            </w:r>
          </w:p>
          <w:p w14:paraId="23965A84" w14:textId="77777777" w:rsidR="00FB2080" w:rsidRPr="00B62069" w:rsidRDefault="00FB2080" w:rsidP="00545A6A">
            <w:pPr>
              <w:rPr>
                <w:sz w:val="16"/>
                <w:szCs w:val="16"/>
              </w:rPr>
            </w:pPr>
          </w:p>
          <w:p w14:paraId="5A1B4F38" w14:textId="77777777" w:rsidR="00FB2080" w:rsidRPr="00B62069" w:rsidRDefault="00FB2080" w:rsidP="00545A6A">
            <w:pPr>
              <w:rPr>
                <w:sz w:val="16"/>
                <w:szCs w:val="16"/>
              </w:rPr>
            </w:pPr>
            <w:r w:rsidRPr="00B62069">
              <w:rPr>
                <w:sz w:val="16"/>
                <w:szCs w:val="16"/>
              </w:rPr>
              <w:t>Health and Wellbeing for Child Development</w:t>
            </w:r>
          </w:p>
        </w:tc>
        <w:tc>
          <w:tcPr>
            <w:tcW w:w="2045" w:type="dxa"/>
          </w:tcPr>
          <w:p w14:paraId="64BB0C4E" w14:textId="77777777" w:rsidR="00FB2080" w:rsidRPr="00B62069" w:rsidRDefault="00FB2080" w:rsidP="00FB2080">
            <w:pPr>
              <w:pStyle w:val="ListParagraph"/>
              <w:numPr>
                <w:ilvl w:val="0"/>
                <w:numId w:val="1"/>
              </w:numPr>
              <w:rPr>
                <w:sz w:val="16"/>
                <w:szCs w:val="16"/>
              </w:rPr>
            </w:pPr>
            <w:r w:rsidRPr="00B62069">
              <w:rPr>
                <w:sz w:val="16"/>
                <w:szCs w:val="16"/>
              </w:rPr>
              <w:t xml:space="preserve">Understanding reproduction and the roles of parenthood. </w:t>
            </w:r>
          </w:p>
          <w:p w14:paraId="76D3FAED" w14:textId="77777777" w:rsidR="00FB2080" w:rsidRPr="00B62069" w:rsidRDefault="00FB2080" w:rsidP="00545A6A">
            <w:pPr>
              <w:pStyle w:val="ListParagraph"/>
              <w:rPr>
                <w:sz w:val="16"/>
                <w:szCs w:val="16"/>
              </w:rPr>
            </w:pPr>
          </w:p>
          <w:p w14:paraId="3D4E5A32" w14:textId="77777777" w:rsidR="00FB2080" w:rsidRPr="00B62069" w:rsidRDefault="00FB2080" w:rsidP="00FB2080">
            <w:pPr>
              <w:pStyle w:val="ListParagraph"/>
              <w:numPr>
                <w:ilvl w:val="0"/>
                <w:numId w:val="4"/>
              </w:numPr>
              <w:rPr>
                <w:sz w:val="16"/>
                <w:szCs w:val="16"/>
              </w:rPr>
            </w:pPr>
            <w:r w:rsidRPr="00B62069">
              <w:rPr>
                <w:sz w:val="16"/>
                <w:szCs w:val="16"/>
              </w:rPr>
              <w:t>Reasons to have children</w:t>
            </w:r>
          </w:p>
          <w:p w14:paraId="01E71300" w14:textId="77777777" w:rsidR="00FB2080" w:rsidRPr="00B62069" w:rsidRDefault="00FB2080" w:rsidP="00545A6A">
            <w:pPr>
              <w:rPr>
                <w:sz w:val="16"/>
                <w:szCs w:val="16"/>
              </w:rPr>
            </w:pPr>
          </w:p>
          <w:p w14:paraId="18D08A85" w14:textId="77777777" w:rsidR="00FB2080" w:rsidRPr="00B62069" w:rsidRDefault="00FB2080" w:rsidP="00FB2080">
            <w:pPr>
              <w:pStyle w:val="ListParagraph"/>
              <w:numPr>
                <w:ilvl w:val="0"/>
                <w:numId w:val="4"/>
              </w:numPr>
              <w:rPr>
                <w:sz w:val="16"/>
                <w:szCs w:val="16"/>
              </w:rPr>
            </w:pPr>
            <w:r w:rsidRPr="00B62069">
              <w:rPr>
                <w:sz w:val="16"/>
                <w:szCs w:val="16"/>
              </w:rPr>
              <w:t>Preconception health</w:t>
            </w:r>
          </w:p>
          <w:p w14:paraId="135EC78B" w14:textId="77777777" w:rsidR="00FB2080" w:rsidRPr="00B62069" w:rsidRDefault="00FB2080" w:rsidP="00545A6A">
            <w:pPr>
              <w:pStyle w:val="ListParagraph"/>
              <w:rPr>
                <w:sz w:val="16"/>
                <w:szCs w:val="16"/>
              </w:rPr>
            </w:pPr>
          </w:p>
          <w:p w14:paraId="3619E4F5" w14:textId="77777777" w:rsidR="00FB2080" w:rsidRPr="00B62069" w:rsidRDefault="00FB2080" w:rsidP="00FB2080">
            <w:pPr>
              <w:pStyle w:val="ListParagraph"/>
              <w:numPr>
                <w:ilvl w:val="0"/>
                <w:numId w:val="4"/>
              </w:numPr>
              <w:rPr>
                <w:sz w:val="16"/>
                <w:szCs w:val="16"/>
              </w:rPr>
            </w:pPr>
            <w:r w:rsidRPr="00B62069">
              <w:rPr>
                <w:sz w:val="16"/>
                <w:szCs w:val="16"/>
              </w:rPr>
              <w:t>Contraception</w:t>
            </w:r>
          </w:p>
          <w:p w14:paraId="1A714D18" w14:textId="77777777" w:rsidR="00FB2080" w:rsidRPr="00B62069" w:rsidRDefault="00FB2080" w:rsidP="00545A6A">
            <w:pPr>
              <w:pStyle w:val="ListParagraph"/>
              <w:rPr>
                <w:sz w:val="16"/>
                <w:szCs w:val="16"/>
              </w:rPr>
            </w:pPr>
          </w:p>
          <w:p w14:paraId="07A74D24" w14:textId="77777777" w:rsidR="00FB2080" w:rsidRPr="00B62069" w:rsidRDefault="00FB2080" w:rsidP="00545A6A">
            <w:pPr>
              <w:pStyle w:val="ListParagraph"/>
              <w:rPr>
                <w:sz w:val="16"/>
                <w:szCs w:val="16"/>
              </w:rPr>
            </w:pPr>
            <w:r w:rsidRPr="00B62069">
              <w:rPr>
                <w:sz w:val="16"/>
                <w:szCs w:val="16"/>
              </w:rPr>
              <w:t>Male/female reproductive systems</w:t>
            </w:r>
          </w:p>
          <w:p w14:paraId="38471321" w14:textId="77777777" w:rsidR="00FB2080" w:rsidRPr="00B62069" w:rsidRDefault="00FB2080" w:rsidP="00545A6A">
            <w:pPr>
              <w:pStyle w:val="ListParagraph"/>
              <w:rPr>
                <w:sz w:val="16"/>
                <w:szCs w:val="16"/>
              </w:rPr>
            </w:pPr>
          </w:p>
        </w:tc>
        <w:tc>
          <w:tcPr>
            <w:tcW w:w="2016" w:type="dxa"/>
          </w:tcPr>
          <w:p w14:paraId="19B5A38B" w14:textId="77777777" w:rsidR="00FB2080" w:rsidRPr="00B62069" w:rsidRDefault="00FB2080" w:rsidP="00545A6A">
            <w:pPr>
              <w:rPr>
                <w:sz w:val="16"/>
                <w:szCs w:val="16"/>
              </w:rPr>
            </w:pPr>
            <w:r w:rsidRPr="00B62069">
              <w:rPr>
                <w:b/>
                <w:sz w:val="16"/>
                <w:szCs w:val="16"/>
                <w:u w:val="single"/>
              </w:rPr>
              <w:t>R057</w:t>
            </w:r>
          </w:p>
          <w:p w14:paraId="684FDB11" w14:textId="77777777" w:rsidR="00FB2080" w:rsidRPr="00B62069" w:rsidRDefault="00FB2080" w:rsidP="00545A6A">
            <w:pPr>
              <w:rPr>
                <w:sz w:val="16"/>
                <w:szCs w:val="16"/>
              </w:rPr>
            </w:pPr>
          </w:p>
          <w:p w14:paraId="5A9417A1" w14:textId="77777777" w:rsidR="00FB2080" w:rsidRPr="00B62069" w:rsidRDefault="00FB2080" w:rsidP="00545A6A">
            <w:pPr>
              <w:rPr>
                <w:sz w:val="16"/>
                <w:szCs w:val="16"/>
              </w:rPr>
            </w:pPr>
            <w:r w:rsidRPr="00B62069">
              <w:rPr>
                <w:sz w:val="16"/>
                <w:szCs w:val="16"/>
              </w:rPr>
              <w:t>(Examined Unit)</w:t>
            </w:r>
          </w:p>
          <w:p w14:paraId="7E5B705F" w14:textId="77777777" w:rsidR="00FB2080" w:rsidRPr="00B62069" w:rsidRDefault="00FB2080" w:rsidP="00545A6A">
            <w:pPr>
              <w:rPr>
                <w:sz w:val="16"/>
                <w:szCs w:val="16"/>
              </w:rPr>
            </w:pPr>
          </w:p>
          <w:p w14:paraId="14F2FA81" w14:textId="77777777" w:rsidR="00FB2080" w:rsidRPr="00B62069" w:rsidRDefault="00FB2080" w:rsidP="00545A6A">
            <w:pPr>
              <w:rPr>
                <w:sz w:val="16"/>
                <w:szCs w:val="16"/>
              </w:rPr>
            </w:pPr>
            <w:r w:rsidRPr="00B62069">
              <w:rPr>
                <w:sz w:val="16"/>
                <w:szCs w:val="16"/>
              </w:rPr>
              <w:t>Health and Well Being for Child Development</w:t>
            </w:r>
          </w:p>
          <w:p w14:paraId="4880E26E" w14:textId="77777777" w:rsidR="00FB2080" w:rsidRPr="00B62069" w:rsidRDefault="00FB2080" w:rsidP="00545A6A">
            <w:pPr>
              <w:rPr>
                <w:sz w:val="16"/>
                <w:szCs w:val="16"/>
              </w:rPr>
            </w:pPr>
          </w:p>
        </w:tc>
        <w:tc>
          <w:tcPr>
            <w:tcW w:w="2068" w:type="dxa"/>
          </w:tcPr>
          <w:p w14:paraId="137B7F50" w14:textId="77777777" w:rsidR="00FB2080" w:rsidRPr="00B62069" w:rsidRDefault="00FB2080" w:rsidP="00FB2080">
            <w:pPr>
              <w:pStyle w:val="ListParagraph"/>
              <w:numPr>
                <w:ilvl w:val="0"/>
                <w:numId w:val="1"/>
              </w:numPr>
              <w:rPr>
                <w:sz w:val="16"/>
                <w:szCs w:val="16"/>
              </w:rPr>
            </w:pPr>
            <w:r w:rsidRPr="00B62069">
              <w:rPr>
                <w:sz w:val="16"/>
                <w:szCs w:val="16"/>
              </w:rPr>
              <w:t>Antenatal care and preparation for birth.</w:t>
            </w:r>
          </w:p>
          <w:p w14:paraId="03CFE261" w14:textId="77777777" w:rsidR="00FB2080" w:rsidRPr="00B62069" w:rsidRDefault="00FB2080" w:rsidP="00FB2080">
            <w:pPr>
              <w:pStyle w:val="ListParagraph"/>
              <w:numPr>
                <w:ilvl w:val="0"/>
                <w:numId w:val="1"/>
              </w:numPr>
              <w:rPr>
                <w:sz w:val="16"/>
                <w:szCs w:val="16"/>
              </w:rPr>
            </w:pPr>
            <w:r w:rsidRPr="00B62069">
              <w:rPr>
                <w:sz w:val="16"/>
                <w:szCs w:val="16"/>
              </w:rPr>
              <w:t>Postnatal provision</w:t>
            </w:r>
          </w:p>
          <w:p w14:paraId="592C4D32" w14:textId="77777777" w:rsidR="00FB2080" w:rsidRPr="00B62069" w:rsidRDefault="00FB2080" w:rsidP="00545A6A">
            <w:pPr>
              <w:rPr>
                <w:sz w:val="16"/>
                <w:szCs w:val="16"/>
              </w:rPr>
            </w:pPr>
          </w:p>
          <w:p w14:paraId="139A6C94" w14:textId="77777777" w:rsidR="00FB2080" w:rsidRPr="00B62069" w:rsidRDefault="00FB2080" w:rsidP="00FB2080">
            <w:pPr>
              <w:pStyle w:val="ListParagraph"/>
              <w:numPr>
                <w:ilvl w:val="0"/>
                <w:numId w:val="5"/>
              </w:numPr>
              <w:rPr>
                <w:sz w:val="16"/>
                <w:szCs w:val="16"/>
              </w:rPr>
            </w:pPr>
            <w:r w:rsidRPr="00B62069">
              <w:rPr>
                <w:sz w:val="16"/>
                <w:szCs w:val="16"/>
              </w:rPr>
              <w:t>Role of health professionals</w:t>
            </w:r>
          </w:p>
          <w:p w14:paraId="26443572" w14:textId="77777777" w:rsidR="00FB2080" w:rsidRPr="00B62069" w:rsidRDefault="00FB2080" w:rsidP="00FB2080">
            <w:pPr>
              <w:pStyle w:val="ListParagraph"/>
              <w:numPr>
                <w:ilvl w:val="0"/>
                <w:numId w:val="5"/>
              </w:numPr>
              <w:rPr>
                <w:sz w:val="16"/>
                <w:szCs w:val="16"/>
              </w:rPr>
            </w:pPr>
            <w:r w:rsidRPr="00B62069">
              <w:rPr>
                <w:sz w:val="16"/>
                <w:szCs w:val="16"/>
              </w:rPr>
              <w:t>Routine checks</w:t>
            </w:r>
          </w:p>
          <w:p w14:paraId="21C31B6D" w14:textId="77777777" w:rsidR="00FB2080" w:rsidRPr="00B62069" w:rsidRDefault="00FB2080" w:rsidP="00FB2080">
            <w:pPr>
              <w:pStyle w:val="ListParagraph"/>
              <w:numPr>
                <w:ilvl w:val="0"/>
                <w:numId w:val="5"/>
              </w:numPr>
              <w:rPr>
                <w:sz w:val="16"/>
                <w:szCs w:val="16"/>
              </w:rPr>
            </w:pPr>
            <w:r w:rsidRPr="00B62069">
              <w:rPr>
                <w:sz w:val="16"/>
                <w:szCs w:val="16"/>
              </w:rPr>
              <w:t>Diagnostic Testing</w:t>
            </w:r>
          </w:p>
          <w:p w14:paraId="54FFE33D" w14:textId="77777777" w:rsidR="00FB2080" w:rsidRPr="00B62069" w:rsidRDefault="00FB2080" w:rsidP="00FB2080">
            <w:pPr>
              <w:pStyle w:val="ListParagraph"/>
              <w:numPr>
                <w:ilvl w:val="0"/>
                <w:numId w:val="5"/>
              </w:numPr>
              <w:rPr>
                <w:sz w:val="16"/>
                <w:szCs w:val="16"/>
              </w:rPr>
            </w:pPr>
            <w:r w:rsidRPr="00B62069">
              <w:rPr>
                <w:sz w:val="16"/>
                <w:szCs w:val="16"/>
              </w:rPr>
              <w:t>Stages of labour and childbirth</w:t>
            </w:r>
          </w:p>
          <w:p w14:paraId="77BD6F4D" w14:textId="77777777" w:rsidR="00FB2080" w:rsidRPr="00B62069" w:rsidRDefault="00FB2080" w:rsidP="00545A6A">
            <w:pPr>
              <w:ind w:left="360"/>
              <w:rPr>
                <w:sz w:val="16"/>
                <w:szCs w:val="16"/>
              </w:rPr>
            </w:pPr>
          </w:p>
        </w:tc>
        <w:tc>
          <w:tcPr>
            <w:tcW w:w="1982" w:type="dxa"/>
          </w:tcPr>
          <w:p w14:paraId="3963DC80" w14:textId="77777777" w:rsidR="00FB2080" w:rsidRPr="00B62069" w:rsidRDefault="00FB2080" w:rsidP="00545A6A">
            <w:pPr>
              <w:rPr>
                <w:sz w:val="16"/>
                <w:szCs w:val="16"/>
                <w:u w:val="single"/>
              </w:rPr>
            </w:pPr>
            <w:r w:rsidRPr="00B62069">
              <w:rPr>
                <w:sz w:val="16"/>
                <w:szCs w:val="16"/>
                <w:u w:val="single"/>
              </w:rPr>
              <w:t>Coursework</w:t>
            </w:r>
          </w:p>
          <w:p w14:paraId="470EFA55" w14:textId="77777777" w:rsidR="00FB2080" w:rsidRPr="00B62069" w:rsidRDefault="00FB2080" w:rsidP="00545A6A">
            <w:pPr>
              <w:rPr>
                <w:b/>
                <w:sz w:val="16"/>
                <w:szCs w:val="16"/>
                <w:u w:val="single"/>
              </w:rPr>
            </w:pPr>
            <w:r w:rsidRPr="00B62069">
              <w:rPr>
                <w:b/>
                <w:sz w:val="16"/>
                <w:szCs w:val="16"/>
                <w:u w:val="single"/>
              </w:rPr>
              <w:t>RO57</w:t>
            </w:r>
          </w:p>
          <w:p w14:paraId="24A674EF" w14:textId="77777777" w:rsidR="00FB2080" w:rsidRPr="00B62069" w:rsidRDefault="00FB2080" w:rsidP="00545A6A">
            <w:pPr>
              <w:rPr>
                <w:sz w:val="16"/>
                <w:szCs w:val="16"/>
              </w:rPr>
            </w:pPr>
            <w:r w:rsidRPr="00B62069">
              <w:rPr>
                <w:sz w:val="16"/>
                <w:szCs w:val="16"/>
              </w:rPr>
              <w:t>(Examined Unit)</w:t>
            </w:r>
          </w:p>
          <w:p w14:paraId="20E0B770" w14:textId="77777777" w:rsidR="00FB2080" w:rsidRPr="00B62069" w:rsidRDefault="00FB2080" w:rsidP="00545A6A">
            <w:pPr>
              <w:rPr>
                <w:sz w:val="16"/>
                <w:szCs w:val="16"/>
              </w:rPr>
            </w:pPr>
            <w:r w:rsidRPr="00B62069">
              <w:rPr>
                <w:sz w:val="16"/>
                <w:szCs w:val="16"/>
              </w:rPr>
              <w:t>Health and Well being for Child Development</w:t>
            </w:r>
          </w:p>
          <w:p w14:paraId="67EA0985" w14:textId="77777777" w:rsidR="00FB2080" w:rsidRPr="00B62069" w:rsidRDefault="00FB2080" w:rsidP="00545A6A">
            <w:pPr>
              <w:rPr>
                <w:sz w:val="16"/>
                <w:szCs w:val="16"/>
              </w:rPr>
            </w:pPr>
          </w:p>
          <w:p w14:paraId="187C183F" w14:textId="77777777" w:rsidR="00FB2080" w:rsidRPr="00B62069" w:rsidRDefault="00FB2080" w:rsidP="00545A6A">
            <w:pPr>
              <w:rPr>
                <w:sz w:val="16"/>
                <w:szCs w:val="16"/>
              </w:rPr>
            </w:pPr>
          </w:p>
          <w:p w14:paraId="6BBAF60F" w14:textId="77777777" w:rsidR="00FB2080" w:rsidRPr="00B62069" w:rsidRDefault="00FB2080" w:rsidP="00545A6A">
            <w:pPr>
              <w:rPr>
                <w:sz w:val="16"/>
                <w:szCs w:val="16"/>
              </w:rPr>
            </w:pPr>
          </w:p>
          <w:p w14:paraId="7E7EA118" w14:textId="77777777" w:rsidR="00FB2080" w:rsidRPr="00B62069" w:rsidRDefault="00FB2080" w:rsidP="00545A6A">
            <w:pPr>
              <w:rPr>
                <w:sz w:val="16"/>
                <w:szCs w:val="16"/>
              </w:rPr>
            </w:pPr>
          </w:p>
          <w:p w14:paraId="5AF71B77" w14:textId="77777777" w:rsidR="00FB2080" w:rsidRPr="00B62069" w:rsidRDefault="00FB2080" w:rsidP="00545A6A">
            <w:pPr>
              <w:rPr>
                <w:sz w:val="16"/>
                <w:szCs w:val="16"/>
                <w:u w:val="single"/>
              </w:rPr>
            </w:pPr>
            <w:r w:rsidRPr="00B62069">
              <w:rPr>
                <w:sz w:val="16"/>
                <w:szCs w:val="16"/>
                <w:u w:val="single"/>
              </w:rPr>
              <w:t>Coursework</w:t>
            </w:r>
          </w:p>
          <w:p w14:paraId="54E586E9" w14:textId="77777777" w:rsidR="00FB2080" w:rsidRPr="00B62069" w:rsidRDefault="00FB2080" w:rsidP="00545A6A">
            <w:pPr>
              <w:rPr>
                <w:b/>
                <w:sz w:val="16"/>
                <w:szCs w:val="16"/>
                <w:u w:val="single"/>
              </w:rPr>
            </w:pPr>
            <w:r w:rsidRPr="00B62069">
              <w:rPr>
                <w:b/>
                <w:sz w:val="16"/>
                <w:szCs w:val="16"/>
                <w:u w:val="single"/>
              </w:rPr>
              <w:t>RO58</w:t>
            </w:r>
          </w:p>
          <w:p w14:paraId="04757AF4" w14:textId="77777777" w:rsidR="00FB2080" w:rsidRPr="00B62069" w:rsidRDefault="00FB2080" w:rsidP="00545A6A">
            <w:pPr>
              <w:rPr>
                <w:sz w:val="16"/>
                <w:szCs w:val="16"/>
              </w:rPr>
            </w:pPr>
            <w:r w:rsidRPr="00B62069">
              <w:rPr>
                <w:sz w:val="16"/>
                <w:szCs w:val="16"/>
              </w:rPr>
              <w:t>Equipment and nutritional needs of children from birth to 5 years old,</w:t>
            </w:r>
          </w:p>
          <w:p w14:paraId="29FAA21B" w14:textId="77777777" w:rsidR="00FB2080" w:rsidRPr="00B62069" w:rsidRDefault="00FB2080" w:rsidP="00545A6A">
            <w:pPr>
              <w:pStyle w:val="ListParagraph"/>
              <w:rPr>
                <w:sz w:val="16"/>
                <w:szCs w:val="16"/>
              </w:rPr>
            </w:pPr>
          </w:p>
          <w:p w14:paraId="0F29B9E2" w14:textId="77777777" w:rsidR="00FB2080" w:rsidRPr="00B62069" w:rsidRDefault="00FB2080" w:rsidP="00545A6A">
            <w:pPr>
              <w:pStyle w:val="ListParagraph"/>
              <w:rPr>
                <w:sz w:val="16"/>
                <w:szCs w:val="16"/>
              </w:rPr>
            </w:pPr>
          </w:p>
          <w:p w14:paraId="4ECCBEEF" w14:textId="77777777" w:rsidR="00FB2080" w:rsidRPr="00B62069" w:rsidRDefault="00FB2080" w:rsidP="00545A6A">
            <w:pPr>
              <w:pStyle w:val="ListParagraph"/>
              <w:rPr>
                <w:sz w:val="16"/>
                <w:szCs w:val="16"/>
              </w:rPr>
            </w:pPr>
          </w:p>
          <w:p w14:paraId="1FC5BAA2" w14:textId="77777777" w:rsidR="00FB2080" w:rsidRPr="00B62069" w:rsidRDefault="00FB2080" w:rsidP="00545A6A">
            <w:pPr>
              <w:pStyle w:val="ListParagraph"/>
              <w:rPr>
                <w:sz w:val="16"/>
                <w:szCs w:val="16"/>
              </w:rPr>
            </w:pPr>
          </w:p>
          <w:p w14:paraId="7F958A3A" w14:textId="77777777" w:rsidR="00FB2080" w:rsidRPr="00B62069" w:rsidRDefault="00FB2080" w:rsidP="00545A6A">
            <w:pPr>
              <w:rPr>
                <w:b/>
                <w:sz w:val="16"/>
                <w:szCs w:val="16"/>
                <w:u w:val="single"/>
              </w:rPr>
            </w:pPr>
            <w:r w:rsidRPr="00B62069">
              <w:rPr>
                <w:b/>
                <w:sz w:val="16"/>
                <w:szCs w:val="16"/>
                <w:u w:val="single"/>
              </w:rPr>
              <w:t>RO59</w:t>
            </w:r>
          </w:p>
          <w:p w14:paraId="26E4C7CF" w14:textId="77777777" w:rsidR="00FB2080" w:rsidRPr="00B62069" w:rsidRDefault="00FB2080" w:rsidP="00545A6A">
            <w:pPr>
              <w:rPr>
                <w:sz w:val="16"/>
                <w:szCs w:val="16"/>
              </w:rPr>
            </w:pPr>
            <w:r w:rsidRPr="00B62069">
              <w:rPr>
                <w:sz w:val="16"/>
                <w:szCs w:val="16"/>
              </w:rPr>
              <w:t xml:space="preserve"> Development of the Child 1-5</w:t>
            </w:r>
          </w:p>
        </w:tc>
        <w:tc>
          <w:tcPr>
            <w:tcW w:w="1817" w:type="dxa"/>
          </w:tcPr>
          <w:p w14:paraId="31D22A0A" w14:textId="77777777" w:rsidR="00FB2080" w:rsidRPr="00B62069" w:rsidRDefault="00FB2080" w:rsidP="00FB2080">
            <w:pPr>
              <w:pStyle w:val="ListParagraph"/>
              <w:numPr>
                <w:ilvl w:val="0"/>
                <w:numId w:val="2"/>
              </w:numPr>
              <w:rPr>
                <w:sz w:val="16"/>
                <w:szCs w:val="16"/>
              </w:rPr>
            </w:pPr>
            <w:r w:rsidRPr="00B62069">
              <w:rPr>
                <w:sz w:val="16"/>
                <w:szCs w:val="16"/>
              </w:rPr>
              <w:t>Childhood illnesses</w:t>
            </w:r>
          </w:p>
          <w:p w14:paraId="66A3934D" w14:textId="77777777" w:rsidR="00FB2080" w:rsidRPr="00B62069" w:rsidRDefault="00FB2080" w:rsidP="00FB2080">
            <w:pPr>
              <w:pStyle w:val="ListParagraph"/>
              <w:numPr>
                <w:ilvl w:val="0"/>
                <w:numId w:val="2"/>
              </w:numPr>
              <w:rPr>
                <w:sz w:val="16"/>
                <w:szCs w:val="16"/>
              </w:rPr>
            </w:pPr>
            <w:r w:rsidRPr="00B62069">
              <w:rPr>
                <w:sz w:val="16"/>
                <w:szCs w:val="16"/>
              </w:rPr>
              <w:t>Child Safety</w:t>
            </w:r>
          </w:p>
          <w:p w14:paraId="2C56F0BA" w14:textId="77777777" w:rsidR="00FB2080" w:rsidRPr="00B62069" w:rsidRDefault="00FB2080" w:rsidP="00545A6A">
            <w:pPr>
              <w:rPr>
                <w:sz w:val="16"/>
                <w:szCs w:val="16"/>
              </w:rPr>
            </w:pPr>
          </w:p>
          <w:p w14:paraId="1E5DDDCC" w14:textId="77777777" w:rsidR="00FB2080" w:rsidRPr="00B62069" w:rsidRDefault="00FB2080" w:rsidP="00545A6A">
            <w:pPr>
              <w:rPr>
                <w:sz w:val="16"/>
                <w:szCs w:val="16"/>
              </w:rPr>
            </w:pPr>
          </w:p>
          <w:p w14:paraId="1212A6DD" w14:textId="77777777" w:rsidR="00FB2080" w:rsidRPr="00B62069" w:rsidRDefault="00FB2080" w:rsidP="00545A6A">
            <w:pPr>
              <w:rPr>
                <w:sz w:val="16"/>
                <w:szCs w:val="16"/>
              </w:rPr>
            </w:pPr>
          </w:p>
          <w:p w14:paraId="70983843" w14:textId="77777777" w:rsidR="00FB2080" w:rsidRPr="00B62069" w:rsidRDefault="00FB2080" w:rsidP="00545A6A">
            <w:pPr>
              <w:rPr>
                <w:sz w:val="16"/>
                <w:szCs w:val="16"/>
              </w:rPr>
            </w:pPr>
          </w:p>
          <w:p w14:paraId="1AB3433A" w14:textId="77777777" w:rsidR="00FB2080" w:rsidRPr="00B62069" w:rsidRDefault="00FB2080" w:rsidP="00545A6A">
            <w:pPr>
              <w:pStyle w:val="ListParagraph"/>
              <w:rPr>
                <w:sz w:val="16"/>
                <w:szCs w:val="16"/>
              </w:rPr>
            </w:pPr>
          </w:p>
          <w:p w14:paraId="6A26B64C" w14:textId="77777777" w:rsidR="00FB2080" w:rsidRPr="00B62069" w:rsidRDefault="00FB2080" w:rsidP="00545A6A">
            <w:pPr>
              <w:pStyle w:val="ListParagraph"/>
              <w:rPr>
                <w:sz w:val="16"/>
                <w:szCs w:val="16"/>
              </w:rPr>
            </w:pPr>
          </w:p>
          <w:p w14:paraId="6A2C8495" w14:textId="77777777" w:rsidR="00FB2080" w:rsidRPr="00B62069" w:rsidRDefault="00FB2080" w:rsidP="00545A6A">
            <w:pPr>
              <w:pStyle w:val="ListParagraph"/>
              <w:rPr>
                <w:sz w:val="16"/>
                <w:szCs w:val="16"/>
              </w:rPr>
            </w:pPr>
          </w:p>
          <w:p w14:paraId="48E73573" w14:textId="77777777" w:rsidR="00FB2080" w:rsidRPr="00B62069" w:rsidRDefault="00FB2080" w:rsidP="00FB2080">
            <w:pPr>
              <w:pStyle w:val="ListParagraph"/>
              <w:numPr>
                <w:ilvl w:val="0"/>
                <w:numId w:val="2"/>
              </w:numPr>
              <w:rPr>
                <w:sz w:val="16"/>
                <w:szCs w:val="16"/>
              </w:rPr>
            </w:pPr>
            <w:r w:rsidRPr="00B62069">
              <w:rPr>
                <w:sz w:val="16"/>
                <w:szCs w:val="16"/>
              </w:rPr>
              <w:t>Choosing Equipment</w:t>
            </w:r>
          </w:p>
          <w:p w14:paraId="68FA5724" w14:textId="77777777" w:rsidR="00FB2080" w:rsidRPr="00B62069" w:rsidRDefault="00FB2080" w:rsidP="00FB2080">
            <w:pPr>
              <w:pStyle w:val="ListParagraph"/>
              <w:numPr>
                <w:ilvl w:val="0"/>
                <w:numId w:val="2"/>
              </w:numPr>
              <w:rPr>
                <w:sz w:val="16"/>
                <w:szCs w:val="16"/>
              </w:rPr>
            </w:pPr>
            <w:r w:rsidRPr="00B62069">
              <w:rPr>
                <w:sz w:val="16"/>
                <w:szCs w:val="16"/>
              </w:rPr>
              <w:t>Nutritional Guidelines</w:t>
            </w:r>
          </w:p>
          <w:p w14:paraId="66EDDC2A" w14:textId="77777777" w:rsidR="00FB2080" w:rsidRPr="00B62069" w:rsidRDefault="00FB2080" w:rsidP="00FB2080">
            <w:pPr>
              <w:pStyle w:val="ListParagraph"/>
              <w:numPr>
                <w:ilvl w:val="0"/>
                <w:numId w:val="2"/>
              </w:numPr>
              <w:rPr>
                <w:sz w:val="16"/>
                <w:szCs w:val="16"/>
              </w:rPr>
            </w:pPr>
            <w:r w:rsidRPr="00B62069">
              <w:rPr>
                <w:sz w:val="16"/>
                <w:szCs w:val="16"/>
              </w:rPr>
              <w:t xml:space="preserve">Working in a nursery </w:t>
            </w:r>
          </w:p>
          <w:p w14:paraId="4E241A2A" w14:textId="77777777" w:rsidR="00FB2080" w:rsidRPr="00B62069" w:rsidRDefault="00FB2080" w:rsidP="00545A6A">
            <w:pPr>
              <w:rPr>
                <w:sz w:val="16"/>
                <w:szCs w:val="16"/>
              </w:rPr>
            </w:pPr>
          </w:p>
          <w:p w14:paraId="5A0C8E1B" w14:textId="77777777" w:rsidR="00FB2080" w:rsidRPr="00B62069" w:rsidRDefault="00FB2080" w:rsidP="00FB2080">
            <w:pPr>
              <w:pStyle w:val="ListParagraph"/>
              <w:numPr>
                <w:ilvl w:val="0"/>
                <w:numId w:val="2"/>
              </w:numPr>
              <w:rPr>
                <w:sz w:val="16"/>
                <w:szCs w:val="16"/>
              </w:rPr>
            </w:pPr>
            <w:r w:rsidRPr="00B62069">
              <w:rPr>
                <w:sz w:val="16"/>
                <w:szCs w:val="16"/>
              </w:rPr>
              <w:t>Physical,</w:t>
            </w:r>
          </w:p>
          <w:p w14:paraId="2EB47B46" w14:textId="77777777" w:rsidR="00FB2080" w:rsidRPr="00B62069" w:rsidRDefault="00FB2080" w:rsidP="00FB2080">
            <w:pPr>
              <w:pStyle w:val="ListParagraph"/>
              <w:numPr>
                <w:ilvl w:val="0"/>
                <w:numId w:val="2"/>
              </w:numPr>
              <w:rPr>
                <w:sz w:val="16"/>
                <w:szCs w:val="16"/>
              </w:rPr>
            </w:pPr>
            <w:r w:rsidRPr="00B62069">
              <w:rPr>
                <w:sz w:val="16"/>
                <w:szCs w:val="16"/>
              </w:rPr>
              <w:t>intellectual and Social Development</w:t>
            </w:r>
          </w:p>
          <w:p w14:paraId="5CEA019F" w14:textId="77777777" w:rsidR="00FB2080" w:rsidRPr="00B62069" w:rsidRDefault="00FB2080" w:rsidP="00FB2080">
            <w:pPr>
              <w:pStyle w:val="ListParagraph"/>
              <w:numPr>
                <w:ilvl w:val="0"/>
                <w:numId w:val="2"/>
              </w:numPr>
              <w:rPr>
                <w:sz w:val="16"/>
                <w:szCs w:val="16"/>
              </w:rPr>
            </w:pPr>
            <w:r w:rsidRPr="00B62069">
              <w:rPr>
                <w:sz w:val="16"/>
                <w:szCs w:val="16"/>
              </w:rPr>
              <w:t>Norms from birth to 5 years.</w:t>
            </w:r>
          </w:p>
        </w:tc>
        <w:tc>
          <w:tcPr>
            <w:tcW w:w="2388" w:type="dxa"/>
          </w:tcPr>
          <w:p w14:paraId="184D1EC2" w14:textId="77777777" w:rsidR="00FB2080" w:rsidRPr="00B62069" w:rsidRDefault="00FB2080" w:rsidP="00545A6A">
            <w:pPr>
              <w:rPr>
                <w:sz w:val="16"/>
                <w:szCs w:val="16"/>
              </w:rPr>
            </w:pPr>
            <w:r w:rsidRPr="00B62069">
              <w:rPr>
                <w:sz w:val="16"/>
                <w:szCs w:val="16"/>
              </w:rPr>
              <w:t>Government website</w:t>
            </w:r>
          </w:p>
          <w:p w14:paraId="61A1C4D4" w14:textId="77777777" w:rsidR="00FB2080" w:rsidRPr="00B62069" w:rsidRDefault="00FB2080" w:rsidP="00545A6A">
            <w:pPr>
              <w:rPr>
                <w:sz w:val="16"/>
                <w:szCs w:val="16"/>
              </w:rPr>
            </w:pPr>
            <w:r w:rsidRPr="00B62069">
              <w:rPr>
                <w:sz w:val="16"/>
                <w:szCs w:val="16"/>
              </w:rPr>
              <w:t>NHS website for child safety</w:t>
            </w:r>
          </w:p>
          <w:p w14:paraId="1608D661" w14:textId="77777777" w:rsidR="00FB2080" w:rsidRPr="00B62069" w:rsidRDefault="00FB2080" w:rsidP="00545A6A">
            <w:pPr>
              <w:rPr>
                <w:sz w:val="16"/>
                <w:szCs w:val="16"/>
              </w:rPr>
            </w:pPr>
          </w:p>
          <w:p w14:paraId="6C150726" w14:textId="77777777" w:rsidR="00FB2080" w:rsidRPr="00B62069" w:rsidRDefault="00FB2080" w:rsidP="00545A6A">
            <w:pPr>
              <w:rPr>
                <w:sz w:val="16"/>
                <w:szCs w:val="16"/>
              </w:rPr>
            </w:pPr>
          </w:p>
        </w:tc>
      </w:tr>
      <w:tr w:rsidR="00FB2080" w:rsidRPr="00B62069" w14:paraId="61F5FBCC" w14:textId="77777777" w:rsidTr="00545A6A">
        <w:tc>
          <w:tcPr>
            <w:tcW w:w="1075" w:type="dxa"/>
            <w:shd w:val="clear" w:color="auto" w:fill="D9D9D9" w:themeFill="background1" w:themeFillShade="D9"/>
          </w:tcPr>
          <w:p w14:paraId="52982B68" w14:textId="77777777" w:rsidR="00FB2080" w:rsidRPr="00B62069" w:rsidRDefault="00FB2080" w:rsidP="00545A6A">
            <w:pPr>
              <w:jc w:val="center"/>
            </w:pPr>
            <w:r w:rsidRPr="00B62069">
              <w:t>11</w:t>
            </w:r>
          </w:p>
        </w:tc>
        <w:tc>
          <w:tcPr>
            <w:tcW w:w="1997" w:type="dxa"/>
          </w:tcPr>
          <w:p w14:paraId="32C61AE9" w14:textId="77777777" w:rsidR="00FB2080" w:rsidRPr="00B62069" w:rsidRDefault="00FB2080" w:rsidP="00FB2080">
            <w:pPr>
              <w:pStyle w:val="ListParagraph"/>
              <w:numPr>
                <w:ilvl w:val="0"/>
                <w:numId w:val="3"/>
              </w:numPr>
              <w:rPr>
                <w:sz w:val="16"/>
                <w:szCs w:val="16"/>
              </w:rPr>
            </w:pPr>
            <w:r w:rsidRPr="00B62069">
              <w:rPr>
                <w:sz w:val="16"/>
                <w:szCs w:val="16"/>
              </w:rPr>
              <w:t>Coursework</w:t>
            </w:r>
          </w:p>
        </w:tc>
        <w:tc>
          <w:tcPr>
            <w:tcW w:w="2045" w:type="dxa"/>
          </w:tcPr>
          <w:p w14:paraId="75032639" w14:textId="77777777" w:rsidR="00FB2080" w:rsidRPr="00B62069" w:rsidRDefault="00FB2080" w:rsidP="00FB2080">
            <w:pPr>
              <w:pStyle w:val="ListParagraph"/>
              <w:numPr>
                <w:ilvl w:val="0"/>
                <w:numId w:val="3"/>
              </w:numPr>
              <w:rPr>
                <w:sz w:val="16"/>
                <w:szCs w:val="16"/>
              </w:rPr>
            </w:pPr>
            <w:r w:rsidRPr="00B62069">
              <w:rPr>
                <w:sz w:val="16"/>
                <w:szCs w:val="16"/>
              </w:rPr>
              <w:t xml:space="preserve">Choosing equipment for babies from birth to 5 yrs in a nursery environment </w:t>
            </w:r>
          </w:p>
          <w:p w14:paraId="14DE40C9" w14:textId="77777777" w:rsidR="00FB2080" w:rsidRPr="00B62069" w:rsidRDefault="00FB2080" w:rsidP="00FB2080">
            <w:pPr>
              <w:pStyle w:val="ListParagraph"/>
              <w:numPr>
                <w:ilvl w:val="0"/>
                <w:numId w:val="3"/>
              </w:numPr>
              <w:rPr>
                <w:sz w:val="16"/>
                <w:szCs w:val="16"/>
              </w:rPr>
            </w:pPr>
            <w:r w:rsidRPr="00B62069">
              <w:rPr>
                <w:sz w:val="16"/>
                <w:szCs w:val="16"/>
              </w:rPr>
              <w:t xml:space="preserve">Choosing </w:t>
            </w:r>
          </w:p>
          <w:p w14:paraId="2D681E09" w14:textId="77777777" w:rsidR="00FB2080" w:rsidRPr="00B62069" w:rsidRDefault="00FB2080" w:rsidP="00545A6A">
            <w:pPr>
              <w:rPr>
                <w:sz w:val="16"/>
                <w:szCs w:val="16"/>
              </w:rPr>
            </w:pPr>
          </w:p>
          <w:p w14:paraId="0E550FE5" w14:textId="77777777" w:rsidR="00FB2080" w:rsidRPr="00B62069" w:rsidRDefault="00FB2080" w:rsidP="00FB2080">
            <w:pPr>
              <w:pStyle w:val="ListParagraph"/>
              <w:numPr>
                <w:ilvl w:val="0"/>
                <w:numId w:val="3"/>
              </w:numPr>
              <w:rPr>
                <w:sz w:val="16"/>
                <w:szCs w:val="16"/>
              </w:rPr>
            </w:pPr>
            <w:r w:rsidRPr="00B62069">
              <w:rPr>
                <w:sz w:val="16"/>
                <w:szCs w:val="16"/>
              </w:rPr>
              <w:t>Benefits of learning through play</w:t>
            </w:r>
          </w:p>
          <w:p w14:paraId="704F88C0" w14:textId="77777777" w:rsidR="00FB2080" w:rsidRPr="00B62069" w:rsidRDefault="00FB2080" w:rsidP="00545A6A">
            <w:pPr>
              <w:rPr>
                <w:sz w:val="16"/>
                <w:szCs w:val="16"/>
              </w:rPr>
            </w:pPr>
          </w:p>
          <w:p w14:paraId="363E0F4F" w14:textId="77777777" w:rsidR="00FB2080" w:rsidRPr="00B62069" w:rsidRDefault="00FB2080" w:rsidP="00545A6A">
            <w:pPr>
              <w:rPr>
                <w:sz w:val="16"/>
                <w:szCs w:val="16"/>
              </w:rPr>
            </w:pPr>
          </w:p>
          <w:p w14:paraId="05DE105C" w14:textId="77777777" w:rsidR="00FB2080" w:rsidRPr="00B62069" w:rsidRDefault="00FB2080" w:rsidP="00545A6A">
            <w:pPr>
              <w:rPr>
                <w:sz w:val="16"/>
                <w:szCs w:val="16"/>
              </w:rPr>
            </w:pPr>
          </w:p>
          <w:p w14:paraId="332657EA" w14:textId="77777777" w:rsidR="00FB2080" w:rsidRPr="00B62069" w:rsidRDefault="00FB2080" w:rsidP="00545A6A">
            <w:pPr>
              <w:rPr>
                <w:sz w:val="16"/>
                <w:szCs w:val="16"/>
              </w:rPr>
            </w:pPr>
          </w:p>
          <w:p w14:paraId="61077237" w14:textId="77777777" w:rsidR="00FB2080" w:rsidRPr="00B62069" w:rsidRDefault="00FB2080" w:rsidP="00545A6A">
            <w:pPr>
              <w:rPr>
                <w:sz w:val="16"/>
                <w:szCs w:val="16"/>
              </w:rPr>
            </w:pPr>
          </w:p>
          <w:p w14:paraId="75B58962" w14:textId="77777777" w:rsidR="00FB2080" w:rsidRPr="00B62069" w:rsidRDefault="00FB2080" w:rsidP="00545A6A">
            <w:pPr>
              <w:rPr>
                <w:sz w:val="16"/>
                <w:szCs w:val="16"/>
              </w:rPr>
            </w:pPr>
          </w:p>
          <w:p w14:paraId="506479E6" w14:textId="77777777" w:rsidR="00FB2080" w:rsidRPr="00B62069" w:rsidRDefault="00FB2080" w:rsidP="00545A6A">
            <w:pPr>
              <w:rPr>
                <w:sz w:val="16"/>
                <w:szCs w:val="16"/>
              </w:rPr>
            </w:pPr>
          </w:p>
          <w:p w14:paraId="39A54BCA" w14:textId="77777777" w:rsidR="00FB2080" w:rsidRPr="00B62069" w:rsidRDefault="00FB2080" w:rsidP="00545A6A">
            <w:pPr>
              <w:rPr>
                <w:sz w:val="16"/>
                <w:szCs w:val="16"/>
              </w:rPr>
            </w:pPr>
          </w:p>
          <w:p w14:paraId="1559590E" w14:textId="77777777" w:rsidR="00FB2080" w:rsidRPr="00B62069" w:rsidRDefault="00FB2080" w:rsidP="00545A6A">
            <w:pPr>
              <w:rPr>
                <w:sz w:val="16"/>
                <w:szCs w:val="16"/>
              </w:rPr>
            </w:pPr>
          </w:p>
        </w:tc>
        <w:tc>
          <w:tcPr>
            <w:tcW w:w="2016" w:type="dxa"/>
          </w:tcPr>
          <w:p w14:paraId="1FBA2B4E" w14:textId="77777777" w:rsidR="00FB2080" w:rsidRPr="00B62069" w:rsidRDefault="00FB2080" w:rsidP="00FB2080">
            <w:pPr>
              <w:pStyle w:val="ListParagraph"/>
              <w:numPr>
                <w:ilvl w:val="0"/>
                <w:numId w:val="3"/>
              </w:numPr>
              <w:rPr>
                <w:sz w:val="16"/>
                <w:szCs w:val="16"/>
              </w:rPr>
            </w:pPr>
            <w:r w:rsidRPr="00B62069">
              <w:rPr>
                <w:sz w:val="16"/>
                <w:szCs w:val="16"/>
              </w:rPr>
              <w:lastRenderedPageBreak/>
              <w:t>Coursework</w:t>
            </w:r>
          </w:p>
        </w:tc>
        <w:tc>
          <w:tcPr>
            <w:tcW w:w="2068" w:type="dxa"/>
          </w:tcPr>
          <w:p w14:paraId="441C122C" w14:textId="77777777" w:rsidR="00FB2080" w:rsidRPr="00B62069" w:rsidRDefault="00FB2080" w:rsidP="00FB2080">
            <w:pPr>
              <w:pStyle w:val="ListParagraph"/>
              <w:numPr>
                <w:ilvl w:val="0"/>
                <w:numId w:val="3"/>
              </w:numPr>
              <w:rPr>
                <w:sz w:val="16"/>
                <w:szCs w:val="16"/>
              </w:rPr>
            </w:pPr>
            <w:r w:rsidRPr="00B62069">
              <w:rPr>
                <w:sz w:val="16"/>
                <w:szCs w:val="16"/>
              </w:rPr>
              <w:t>Nutritional guidelines for children from birth to 5 years old</w:t>
            </w:r>
          </w:p>
          <w:p w14:paraId="03F1FCBA" w14:textId="77777777" w:rsidR="00FB2080" w:rsidRPr="00B62069" w:rsidRDefault="00FB2080" w:rsidP="00FB2080">
            <w:pPr>
              <w:pStyle w:val="ListParagraph"/>
              <w:numPr>
                <w:ilvl w:val="0"/>
                <w:numId w:val="3"/>
              </w:numPr>
              <w:rPr>
                <w:sz w:val="16"/>
                <w:szCs w:val="16"/>
              </w:rPr>
            </w:pPr>
            <w:r w:rsidRPr="00B62069">
              <w:rPr>
                <w:sz w:val="16"/>
                <w:szCs w:val="16"/>
              </w:rPr>
              <w:t>Feeding solutions</w:t>
            </w:r>
          </w:p>
          <w:p w14:paraId="75791DC5" w14:textId="77777777" w:rsidR="00FB2080" w:rsidRPr="00B62069" w:rsidRDefault="00FB2080" w:rsidP="00545A6A">
            <w:pPr>
              <w:pStyle w:val="ListParagraph"/>
              <w:rPr>
                <w:sz w:val="16"/>
                <w:szCs w:val="16"/>
              </w:rPr>
            </w:pPr>
          </w:p>
          <w:p w14:paraId="4278033B" w14:textId="77777777" w:rsidR="00FB2080" w:rsidRPr="00B62069" w:rsidRDefault="00FB2080" w:rsidP="00FB2080">
            <w:pPr>
              <w:pStyle w:val="ListParagraph"/>
              <w:numPr>
                <w:ilvl w:val="0"/>
                <w:numId w:val="3"/>
              </w:numPr>
              <w:rPr>
                <w:sz w:val="16"/>
                <w:szCs w:val="16"/>
              </w:rPr>
            </w:pPr>
            <w:r w:rsidRPr="00B62069">
              <w:rPr>
                <w:sz w:val="16"/>
                <w:szCs w:val="16"/>
              </w:rPr>
              <w:t>Play activities for a chosen developmental area with a child from birth to 5 years.</w:t>
            </w:r>
          </w:p>
        </w:tc>
        <w:tc>
          <w:tcPr>
            <w:tcW w:w="1982" w:type="dxa"/>
          </w:tcPr>
          <w:p w14:paraId="1120C13C" w14:textId="77777777" w:rsidR="00FB2080" w:rsidRPr="00B62069" w:rsidRDefault="00FB2080" w:rsidP="00FB2080">
            <w:pPr>
              <w:pStyle w:val="ListParagraph"/>
              <w:numPr>
                <w:ilvl w:val="0"/>
                <w:numId w:val="3"/>
              </w:numPr>
              <w:rPr>
                <w:sz w:val="16"/>
                <w:szCs w:val="16"/>
              </w:rPr>
            </w:pPr>
            <w:r w:rsidRPr="00B62069">
              <w:rPr>
                <w:sz w:val="16"/>
                <w:szCs w:val="16"/>
              </w:rPr>
              <w:t xml:space="preserve">Revision for those requiring a resit. </w:t>
            </w:r>
          </w:p>
          <w:p w14:paraId="30A1C342" w14:textId="77777777" w:rsidR="00FB2080" w:rsidRPr="00B62069" w:rsidRDefault="00FB2080" w:rsidP="00545A6A">
            <w:pPr>
              <w:rPr>
                <w:sz w:val="16"/>
                <w:szCs w:val="16"/>
              </w:rPr>
            </w:pPr>
          </w:p>
          <w:p w14:paraId="48CC981D" w14:textId="77777777" w:rsidR="00FB2080" w:rsidRPr="00B62069" w:rsidRDefault="00FB2080" w:rsidP="00545A6A">
            <w:pPr>
              <w:rPr>
                <w:sz w:val="16"/>
                <w:szCs w:val="16"/>
              </w:rPr>
            </w:pPr>
          </w:p>
          <w:p w14:paraId="6BF461E8" w14:textId="77777777" w:rsidR="00FB2080" w:rsidRPr="00B62069" w:rsidRDefault="00FB2080" w:rsidP="00545A6A">
            <w:pPr>
              <w:rPr>
                <w:sz w:val="16"/>
                <w:szCs w:val="16"/>
              </w:rPr>
            </w:pPr>
          </w:p>
          <w:p w14:paraId="195CE52A" w14:textId="77777777" w:rsidR="00FB2080" w:rsidRPr="00B62069" w:rsidRDefault="00FB2080" w:rsidP="00545A6A">
            <w:pPr>
              <w:rPr>
                <w:sz w:val="16"/>
                <w:szCs w:val="16"/>
              </w:rPr>
            </w:pPr>
          </w:p>
          <w:p w14:paraId="1BD034AE" w14:textId="77777777" w:rsidR="00FB2080" w:rsidRPr="00B62069" w:rsidRDefault="00FB2080" w:rsidP="00545A6A">
            <w:pPr>
              <w:rPr>
                <w:sz w:val="16"/>
                <w:szCs w:val="16"/>
              </w:rPr>
            </w:pPr>
          </w:p>
          <w:p w14:paraId="1D81C870" w14:textId="77777777" w:rsidR="00FB2080" w:rsidRPr="00B62069" w:rsidRDefault="00FB2080" w:rsidP="00FB2080">
            <w:pPr>
              <w:pStyle w:val="ListParagraph"/>
              <w:numPr>
                <w:ilvl w:val="0"/>
                <w:numId w:val="3"/>
              </w:numPr>
              <w:rPr>
                <w:sz w:val="16"/>
                <w:szCs w:val="16"/>
              </w:rPr>
            </w:pPr>
            <w:r w:rsidRPr="00B62069">
              <w:rPr>
                <w:sz w:val="16"/>
                <w:szCs w:val="16"/>
              </w:rPr>
              <w:t xml:space="preserve">Completion of Child Study with evaluation. </w:t>
            </w:r>
          </w:p>
        </w:tc>
        <w:tc>
          <w:tcPr>
            <w:tcW w:w="1817" w:type="dxa"/>
          </w:tcPr>
          <w:p w14:paraId="16F32045" w14:textId="77777777" w:rsidR="00FB2080" w:rsidRPr="00B62069" w:rsidRDefault="00FB2080" w:rsidP="00FB2080">
            <w:pPr>
              <w:pStyle w:val="ListParagraph"/>
              <w:numPr>
                <w:ilvl w:val="0"/>
                <w:numId w:val="3"/>
              </w:numPr>
              <w:rPr>
                <w:sz w:val="16"/>
                <w:szCs w:val="16"/>
              </w:rPr>
            </w:pPr>
            <w:r w:rsidRPr="00B62069">
              <w:rPr>
                <w:sz w:val="16"/>
                <w:szCs w:val="16"/>
              </w:rPr>
              <w:t xml:space="preserve">Content learnt before. </w:t>
            </w:r>
          </w:p>
        </w:tc>
        <w:tc>
          <w:tcPr>
            <w:tcW w:w="2388" w:type="dxa"/>
          </w:tcPr>
          <w:p w14:paraId="0829B7A9" w14:textId="77777777" w:rsidR="00FB2080" w:rsidRPr="00B62069" w:rsidRDefault="00FB2080" w:rsidP="00545A6A">
            <w:pPr>
              <w:rPr>
                <w:sz w:val="16"/>
                <w:szCs w:val="16"/>
              </w:rPr>
            </w:pPr>
            <w:r w:rsidRPr="00B62069">
              <w:rPr>
                <w:sz w:val="16"/>
                <w:szCs w:val="16"/>
              </w:rPr>
              <w:t>Government website</w:t>
            </w:r>
          </w:p>
          <w:p w14:paraId="43777189" w14:textId="77777777" w:rsidR="00FB2080" w:rsidRPr="00B62069" w:rsidRDefault="00FB2080" w:rsidP="00545A6A">
            <w:pPr>
              <w:rPr>
                <w:sz w:val="16"/>
                <w:szCs w:val="16"/>
              </w:rPr>
            </w:pPr>
            <w:r w:rsidRPr="00B62069">
              <w:rPr>
                <w:sz w:val="16"/>
                <w:szCs w:val="16"/>
              </w:rPr>
              <w:t>NHS website for child safety</w:t>
            </w:r>
          </w:p>
          <w:p w14:paraId="584B75E0" w14:textId="77777777" w:rsidR="00FB2080" w:rsidRPr="00B62069" w:rsidRDefault="00FB2080" w:rsidP="00545A6A">
            <w:pPr>
              <w:rPr>
                <w:sz w:val="16"/>
                <w:szCs w:val="16"/>
              </w:rPr>
            </w:pPr>
          </w:p>
        </w:tc>
      </w:tr>
    </w:tbl>
    <w:p w14:paraId="28857D84" w14:textId="77777777" w:rsidR="00914C58" w:rsidRDefault="00914C58"/>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09ED"/>
    <w:multiLevelType w:val="hybridMultilevel"/>
    <w:tmpl w:val="BCE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D13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D54C5"/>
    <w:multiLevelType w:val="hybridMultilevel"/>
    <w:tmpl w:val="E5A8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07DB4"/>
    <w:multiLevelType w:val="hybridMultilevel"/>
    <w:tmpl w:val="EF1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F61A5"/>
    <w:multiLevelType w:val="hybridMultilevel"/>
    <w:tmpl w:val="F92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4F2C71"/>
    <w:multiLevelType w:val="hybridMultilevel"/>
    <w:tmpl w:val="1862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185657">
    <w:abstractNumId w:val="2"/>
  </w:num>
  <w:num w:numId="2" w16cid:durableId="1900895856">
    <w:abstractNumId w:val="3"/>
  </w:num>
  <w:num w:numId="3" w16cid:durableId="394090262">
    <w:abstractNumId w:val="4"/>
  </w:num>
  <w:num w:numId="4" w16cid:durableId="235751105">
    <w:abstractNumId w:val="0"/>
  </w:num>
  <w:num w:numId="5" w16cid:durableId="221336293">
    <w:abstractNumId w:val="5"/>
  </w:num>
  <w:num w:numId="6" w16cid:durableId="116104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186E11"/>
    <w:rsid w:val="001C2DD1"/>
    <w:rsid w:val="003C0813"/>
    <w:rsid w:val="007F080B"/>
    <w:rsid w:val="008E21DE"/>
    <w:rsid w:val="00914C58"/>
    <w:rsid w:val="00A66DB2"/>
    <w:rsid w:val="00BC18C5"/>
    <w:rsid w:val="00DB7697"/>
    <w:rsid w:val="00FB2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6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cr.org.uk/Images/610941-specification-cambridge-nationals-child-development-j80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3418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2025-10-07T13:28:00Z</dcterms:created>
  <dcterms:modified xsi:type="dcterms:W3CDTF">2025-10-07T13:28:00Z</dcterms:modified>
</cp:coreProperties>
</file>